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D6" w:rsidRDefault="00EA4AD6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A4AD6" w:rsidRDefault="00EA4AD6">
      <w:pPr>
        <w:pStyle w:val="ConsPlusNormal"/>
        <w:ind w:firstLine="540"/>
        <w:jc w:val="both"/>
        <w:outlineLvl w:val="0"/>
      </w:pPr>
    </w:p>
    <w:p w:rsidR="00EA4AD6" w:rsidRDefault="00EA4AD6">
      <w:pPr>
        <w:pStyle w:val="ConsPlusTitle"/>
        <w:jc w:val="center"/>
        <w:outlineLvl w:val="0"/>
      </w:pPr>
      <w:r>
        <w:t>МИНИСТЕРСТВО ЭНЕРГЕТИКИ И ЖИЛИЩНО-КОММУНАЛЬНОГО ХОЗЯЙСТВА</w:t>
      </w:r>
    </w:p>
    <w:p w:rsidR="00EA4AD6" w:rsidRDefault="00EA4AD6">
      <w:pPr>
        <w:pStyle w:val="ConsPlusTitle"/>
        <w:jc w:val="center"/>
      </w:pPr>
      <w:r>
        <w:t>НИЖЕГОРОДСКОЙ ОБЛАСТИ</w:t>
      </w:r>
    </w:p>
    <w:p w:rsidR="00EA4AD6" w:rsidRDefault="00EA4AD6">
      <w:pPr>
        <w:pStyle w:val="ConsPlusTitle"/>
        <w:ind w:firstLine="540"/>
        <w:jc w:val="both"/>
      </w:pPr>
    </w:p>
    <w:p w:rsidR="00EA4AD6" w:rsidRDefault="00EA4AD6">
      <w:pPr>
        <w:pStyle w:val="ConsPlusTitle"/>
        <w:jc w:val="center"/>
      </w:pPr>
      <w:r>
        <w:t>ПРИКАЗ от 27 июня 2019 г. N 329-12/19П/од</w:t>
      </w:r>
    </w:p>
    <w:p w:rsidR="00EA4AD6" w:rsidRDefault="00EA4AD6">
      <w:pPr>
        <w:pStyle w:val="ConsPlusTitle"/>
        <w:ind w:firstLine="540"/>
        <w:jc w:val="both"/>
      </w:pPr>
    </w:p>
    <w:p w:rsidR="00EA4AD6" w:rsidRDefault="00EA4AD6">
      <w:pPr>
        <w:pStyle w:val="ConsPlusTitle"/>
        <w:jc w:val="center"/>
      </w:pPr>
      <w:r>
        <w:t>ОБ УТВЕРЖДЕНИИ ФОРМЫ СОГЛАШЕНИЯ О ПРЕДОСТАВЛЕНИИ</w:t>
      </w:r>
    </w:p>
    <w:p w:rsidR="00EA4AD6" w:rsidRDefault="00EA4AD6">
      <w:pPr>
        <w:pStyle w:val="ConsPlusTitle"/>
        <w:jc w:val="center"/>
      </w:pPr>
      <w:r>
        <w:t>ИЗ ОБЛАСТНОГО БЮДЖЕТА БЮДЖЕТУ МУНИЦИПАЛЬНОГО РАЙОНА</w:t>
      </w:r>
    </w:p>
    <w:p w:rsidR="00EA4AD6" w:rsidRDefault="00EA4AD6">
      <w:pPr>
        <w:pStyle w:val="ConsPlusTitle"/>
        <w:jc w:val="center"/>
      </w:pPr>
      <w:r>
        <w:t>(ГОРОДСКОГО ОКРУГА) НИЖЕГОРОДСКОЙ ОБЛАСТИ ИНОГО</w:t>
      </w:r>
    </w:p>
    <w:p w:rsidR="00EA4AD6" w:rsidRDefault="00EA4AD6">
      <w:pPr>
        <w:pStyle w:val="ConsPlusTitle"/>
        <w:jc w:val="center"/>
      </w:pPr>
      <w:r>
        <w:t xml:space="preserve">МЕЖБЮДЖЕТНОГО ТРАНСФЕРТА НА ПООЩРЕНИЕ </w:t>
      </w:r>
      <w:proofErr w:type="gramStart"/>
      <w:r>
        <w:t>МУНИЦИПАЛЬНЫХ</w:t>
      </w:r>
      <w:proofErr w:type="gramEnd"/>
    </w:p>
    <w:p w:rsidR="00EA4AD6" w:rsidRDefault="00EA4AD6">
      <w:pPr>
        <w:pStyle w:val="ConsPlusTitle"/>
        <w:jc w:val="center"/>
      </w:pPr>
      <w:r>
        <w:t>ОБРАЗОВАНИЙ - ПОБЕДИТЕЛЕЙ ВСЕРОССИЙСКОГО КОНКУРСА ЛУЧШИХ</w:t>
      </w:r>
    </w:p>
    <w:p w:rsidR="00EA4AD6" w:rsidRDefault="00EA4AD6">
      <w:pPr>
        <w:pStyle w:val="ConsPlusTitle"/>
        <w:jc w:val="center"/>
      </w:pPr>
      <w:r>
        <w:t xml:space="preserve">ПРОЕКТОВ СОЗДАНИЯ КОМФОРТНОЙ ГОРОДСКОЙ СРЕДЫ И </w:t>
      </w:r>
      <w:proofErr w:type="gramStart"/>
      <w:r>
        <w:t>ПРИЗНАНИИ</w:t>
      </w:r>
      <w:proofErr w:type="gramEnd"/>
    </w:p>
    <w:p w:rsidR="00EA4AD6" w:rsidRDefault="00EA4AD6">
      <w:pPr>
        <w:pStyle w:val="ConsPlusTitle"/>
        <w:jc w:val="center"/>
      </w:pPr>
      <w:proofErr w:type="gramStart"/>
      <w:r>
        <w:t>УТРАТИВШИМ</w:t>
      </w:r>
      <w:proofErr w:type="gramEnd"/>
      <w:r>
        <w:t xml:space="preserve"> СИЛУ ПРИКАЗА МИНИСТЕРСТВА ЭНЕРГЕТИКИ</w:t>
      </w:r>
    </w:p>
    <w:p w:rsidR="00EA4AD6" w:rsidRDefault="00EA4AD6">
      <w:pPr>
        <w:pStyle w:val="ConsPlusTitle"/>
        <w:jc w:val="center"/>
      </w:pPr>
      <w:r>
        <w:t>И ЖИЛИЩНО-КОММУНАЛЬНОГО ХОЗЯЙСТВА НИЖЕГОРОДСКОЙ ОБЛАСТИ</w:t>
      </w:r>
    </w:p>
    <w:p w:rsidR="00EA4AD6" w:rsidRDefault="00EA4AD6">
      <w:pPr>
        <w:pStyle w:val="ConsPlusTitle"/>
        <w:jc w:val="center"/>
      </w:pPr>
      <w:r>
        <w:t>ОТ 29 ДЕКАБРЯ 2018 Г. N СЛ-329-62602/18</w:t>
      </w:r>
    </w:p>
    <w:p w:rsidR="00EA4AD6" w:rsidRDefault="00EA4AD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EA4AD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4AD6" w:rsidRDefault="00EA4A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4AD6" w:rsidRDefault="00EA4A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энергетики и ЖКХ Нижегородской области</w:t>
            </w:r>
            <w:proofErr w:type="gramEnd"/>
          </w:p>
          <w:p w:rsidR="00EA4AD6" w:rsidRDefault="00EA4A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08.07.2019 </w:t>
            </w:r>
            <w:hyperlink r:id="rId5" w:history="1">
              <w:r>
                <w:rPr>
                  <w:color w:val="0000FF"/>
                </w:rPr>
                <w:t>N 329-16/19П/од</w:t>
              </w:r>
            </w:hyperlink>
            <w:r>
              <w:rPr>
                <w:color w:val="392C69"/>
              </w:rPr>
              <w:t xml:space="preserve">, от 09.12.2019 </w:t>
            </w:r>
            <w:hyperlink r:id="rId6" w:history="1">
              <w:r>
                <w:rPr>
                  <w:color w:val="0000FF"/>
                </w:rPr>
                <w:t>N 329-99/19П/од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Положением</w:t>
        </w:r>
      </w:hyperlink>
      <w:r>
        <w:t xml:space="preserve"> о порядке предоставления из областного бюджета бюджетам муниципальных районов (городских округов) Нижегородской области иных межбюджетных трансфертов на поощрение муниципальных образований - победителей Всероссийского конкурса лучших проектов создания комфортной городской среды, утвержденным постановлением Правительства Нижегородской области от 29 декабря 2018 г. N 920, приказываю:</w:t>
      </w:r>
      <w:proofErr w:type="gramEnd"/>
    </w:p>
    <w:p w:rsidR="00EA4AD6" w:rsidRDefault="00EA4AD6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министерства энергетики и ЖКХ Нижегородской области от 09.12.2019 N 329-99/19П/од)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 xml:space="preserve">1. Утвердить прилагаемую форму </w:t>
      </w:r>
      <w:hyperlink w:anchor="P44" w:history="1">
        <w:r>
          <w:rPr>
            <w:color w:val="0000FF"/>
          </w:rPr>
          <w:t>соглашения</w:t>
        </w:r>
      </w:hyperlink>
      <w:r>
        <w:t xml:space="preserve"> о предоставлении из областного бюджета бюджету муниципального района (городского округа) Нижегородской области иного межбюджетного трансферта на поощрение муниципальных образований - победителей Всероссийского </w:t>
      </w:r>
      <w:proofErr w:type="gramStart"/>
      <w:r>
        <w:t>конкурса лучших проектов создания комфортной городской среды</w:t>
      </w:r>
      <w:proofErr w:type="gramEnd"/>
      <w:r>
        <w:t>.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Признать утратившим силу приказ министерства энергетики и жилищно-коммунального хозяйства Нижегородской области от 29 декабря 2018 г. N Сл-329-62602/18 "Об утверждении форм заявки и соглашения о предоставлении субсидии бюджету муниципального района (городского округа) Нижегородской области на поощрение муниципальных образований - победителей Всероссийского конкурса лучших проектов создания комфортной городской среды".</w:t>
      </w:r>
      <w:proofErr w:type="gramEnd"/>
    </w:p>
    <w:p w:rsidR="00EA4AD6" w:rsidRDefault="00EA4AD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энергетики и жилищно-коммунального хозяйства Нижегородской области А.А. Ковальчука.</w:t>
      </w: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jc w:val="right"/>
      </w:pPr>
      <w:r>
        <w:t>И.о. министра</w:t>
      </w:r>
    </w:p>
    <w:p w:rsidR="00EA4AD6" w:rsidRDefault="00EA4AD6">
      <w:pPr>
        <w:pStyle w:val="ConsPlusNormal"/>
        <w:jc w:val="right"/>
      </w:pPr>
      <w:r>
        <w:t>В.А.НИКОНОВ</w:t>
      </w: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jc w:val="right"/>
        <w:outlineLvl w:val="0"/>
      </w:pPr>
      <w:r>
        <w:t>Приложение</w:t>
      </w:r>
    </w:p>
    <w:p w:rsidR="00EA4AD6" w:rsidRDefault="00EA4AD6">
      <w:pPr>
        <w:pStyle w:val="ConsPlusNormal"/>
        <w:jc w:val="right"/>
      </w:pPr>
      <w:r>
        <w:t>к приказу министерства энергетики</w:t>
      </w:r>
    </w:p>
    <w:p w:rsidR="00EA4AD6" w:rsidRDefault="00EA4AD6">
      <w:pPr>
        <w:pStyle w:val="ConsPlusNormal"/>
        <w:jc w:val="right"/>
      </w:pPr>
      <w:r>
        <w:t>и жилищно-коммунального хозяйства</w:t>
      </w:r>
    </w:p>
    <w:p w:rsidR="00EA4AD6" w:rsidRDefault="00EA4AD6">
      <w:pPr>
        <w:pStyle w:val="ConsPlusNormal"/>
        <w:jc w:val="right"/>
      </w:pPr>
      <w:r>
        <w:lastRenderedPageBreak/>
        <w:t>Нижегородской области</w:t>
      </w:r>
    </w:p>
    <w:p w:rsidR="00EA4AD6" w:rsidRDefault="00EA4AD6">
      <w:pPr>
        <w:pStyle w:val="ConsPlusNormal"/>
        <w:jc w:val="right"/>
      </w:pPr>
      <w:r>
        <w:t>от 27.06.2019 N 329-12/19П/од</w:t>
      </w:r>
    </w:p>
    <w:p w:rsidR="00EA4AD6" w:rsidRDefault="00EA4AD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EA4AD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4AD6" w:rsidRDefault="00EA4A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4AD6" w:rsidRDefault="00EA4A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энергетики и ЖКХ Нижегородской области</w:t>
            </w:r>
            <w:proofErr w:type="gramEnd"/>
          </w:p>
          <w:p w:rsidR="00EA4AD6" w:rsidRDefault="00EA4A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08.07.2019 </w:t>
            </w:r>
            <w:hyperlink r:id="rId9" w:history="1">
              <w:r>
                <w:rPr>
                  <w:color w:val="0000FF"/>
                </w:rPr>
                <w:t>N 329-16/19П/од</w:t>
              </w:r>
            </w:hyperlink>
            <w:r>
              <w:rPr>
                <w:color w:val="392C69"/>
              </w:rPr>
              <w:t xml:space="preserve">, от 09.12.2019 </w:t>
            </w:r>
            <w:hyperlink r:id="rId10" w:history="1">
              <w:r>
                <w:rPr>
                  <w:color w:val="0000FF"/>
                </w:rPr>
                <w:t>N 329-99/19П/од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nformat"/>
        <w:jc w:val="both"/>
      </w:pPr>
      <w:r>
        <w:t xml:space="preserve">                                                                      ФОРМА</w:t>
      </w:r>
    </w:p>
    <w:p w:rsidR="00EA4AD6" w:rsidRDefault="00EA4AD6">
      <w:pPr>
        <w:pStyle w:val="ConsPlusNonformat"/>
        <w:jc w:val="both"/>
      </w:pPr>
    </w:p>
    <w:p w:rsidR="00EA4AD6" w:rsidRDefault="00EA4AD6">
      <w:pPr>
        <w:pStyle w:val="ConsPlusNonformat"/>
        <w:jc w:val="both"/>
      </w:pPr>
      <w:bookmarkStart w:id="0" w:name="P44"/>
      <w:bookmarkEnd w:id="0"/>
      <w:r>
        <w:t xml:space="preserve">                                Соглашение</w:t>
      </w:r>
    </w:p>
    <w:p w:rsidR="00EA4AD6" w:rsidRDefault="00EA4AD6">
      <w:pPr>
        <w:pStyle w:val="ConsPlusNonformat"/>
        <w:jc w:val="both"/>
      </w:pPr>
      <w:r>
        <w:t xml:space="preserve">              о предоставлении из областного бюджета бюджету</w:t>
      </w:r>
    </w:p>
    <w:p w:rsidR="00EA4AD6" w:rsidRDefault="00EA4AD6">
      <w:pPr>
        <w:pStyle w:val="ConsPlusNonformat"/>
        <w:jc w:val="both"/>
      </w:pPr>
      <w:r>
        <w:t>___________________________________________________________________________</w:t>
      </w:r>
    </w:p>
    <w:p w:rsidR="00EA4AD6" w:rsidRDefault="00EA4AD6">
      <w:pPr>
        <w:pStyle w:val="ConsPlusNonformat"/>
        <w:jc w:val="both"/>
      </w:pPr>
      <w:r>
        <w:t xml:space="preserve">          </w:t>
      </w:r>
      <w:proofErr w:type="gramStart"/>
      <w:r>
        <w:rPr>
          <w:i/>
        </w:rPr>
        <w:t>(наименование муниципального района (городского округа)</w:t>
      </w:r>
      <w:proofErr w:type="gramEnd"/>
    </w:p>
    <w:p w:rsidR="00EA4AD6" w:rsidRDefault="00EA4AD6">
      <w:pPr>
        <w:pStyle w:val="ConsPlusNonformat"/>
        <w:jc w:val="both"/>
      </w:pPr>
      <w:r>
        <w:t xml:space="preserve">                          </w:t>
      </w:r>
      <w:r>
        <w:rPr>
          <w:i/>
        </w:rPr>
        <w:t>Нижегородской области)</w:t>
      </w:r>
    </w:p>
    <w:p w:rsidR="00EA4AD6" w:rsidRDefault="00EA4AD6">
      <w:pPr>
        <w:pStyle w:val="ConsPlusNonformat"/>
        <w:jc w:val="both"/>
      </w:pPr>
      <w:r>
        <w:t xml:space="preserve">         иного межбюджетного трансферта на поощрение </w:t>
      </w:r>
      <w:proofErr w:type="gramStart"/>
      <w:r>
        <w:t>муниципальных</w:t>
      </w:r>
      <w:proofErr w:type="gramEnd"/>
    </w:p>
    <w:p w:rsidR="00EA4AD6" w:rsidRDefault="00EA4AD6">
      <w:pPr>
        <w:pStyle w:val="ConsPlusNonformat"/>
        <w:jc w:val="both"/>
      </w:pPr>
      <w:r>
        <w:t xml:space="preserve">         образований - победителей Всероссийского конкурса лучших</w:t>
      </w:r>
    </w:p>
    <w:p w:rsidR="00EA4AD6" w:rsidRDefault="00EA4AD6">
      <w:pPr>
        <w:pStyle w:val="ConsPlusNonformat"/>
        <w:jc w:val="both"/>
      </w:pPr>
      <w:r>
        <w:t xml:space="preserve">               проектов создания комфортной городской среды</w:t>
      </w:r>
    </w:p>
    <w:p w:rsidR="00EA4AD6" w:rsidRDefault="00EA4AD6">
      <w:pPr>
        <w:pStyle w:val="ConsPlusNonformat"/>
        <w:jc w:val="both"/>
      </w:pPr>
    </w:p>
    <w:p w:rsidR="00EA4AD6" w:rsidRDefault="00EA4AD6">
      <w:pPr>
        <w:pStyle w:val="ConsPlusNonformat"/>
        <w:jc w:val="both"/>
      </w:pPr>
      <w:r>
        <w:t xml:space="preserve">                            г. Нижний Новгород</w:t>
      </w:r>
    </w:p>
    <w:p w:rsidR="00EA4AD6" w:rsidRDefault="00EA4AD6">
      <w:pPr>
        <w:pStyle w:val="ConsPlusNonformat"/>
        <w:jc w:val="both"/>
      </w:pPr>
    </w:p>
    <w:p w:rsidR="00EA4AD6" w:rsidRDefault="00EA4AD6">
      <w:pPr>
        <w:pStyle w:val="ConsPlusNonformat"/>
        <w:jc w:val="both"/>
      </w:pPr>
      <w:r>
        <w:t>"___" ______________ _____ года                             N _____________</w:t>
      </w:r>
    </w:p>
    <w:p w:rsidR="00EA4AD6" w:rsidRDefault="00EA4AD6">
      <w:pPr>
        <w:pStyle w:val="ConsPlusNonformat"/>
        <w:jc w:val="both"/>
      </w:pPr>
    </w:p>
    <w:p w:rsidR="00EA4AD6" w:rsidRDefault="00EA4AD6">
      <w:pPr>
        <w:pStyle w:val="ConsPlusNonformat"/>
        <w:jc w:val="both"/>
      </w:pPr>
      <w:r>
        <w:t xml:space="preserve">    Министерство энергетики и жилищно-коммунального хозяйства Нижегородской</w:t>
      </w:r>
    </w:p>
    <w:p w:rsidR="00EA4AD6" w:rsidRDefault="00EA4AD6">
      <w:pPr>
        <w:pStyle w:val="ConsPlusNonformat"/>
        <w:jc w:val="both"/>
      </w:pPr>
      <w:r>
        <w:t>области,  которому  доведены  лимиты  бюджетных обязательств как получателю</w:t>
      </w:r>
    </w:p>
    <w:p w:rsidR="00EA4AD6" w:rsidRDefault="00EA4AD6">
      <w:pPr>
        <w:pStyle w:val="ConsPlusNonformat"/>
        <w:jc w:val="both"/>
      </w:pPr>
      <w:r>
        <w:t>средств  областного  бюджета, именуемое в дальнейшем "Министерство", в лице</w:t>
      </w:r>
    </w:p>
    <w:p w:rsidR="00EA4AD6" w:rsidRDefault="00EA4AD6">
      <w:pPr>
        <w:pStyle w:val="ConsPlusNonformat"/>
        <w:jc w:val="both"/>
      </w:pPr>
      <w:r>
        <w:t>__________________________________________________________________________,</w:t>
      </w:r>
    </w:p>
    <w:p w:rsidR="00EA4AD6" w:rsidRDefault="00EA4AD6">
      <w:pPr>
        <w:pStyle w:val="ConsPlusNonformat"/>
        <w:jc w:val="both"/>
      </w:pPr>
      <w:r>
        <w:t xml:space="preserve">    </w:t>
      </w:r>
      <w:proofErr w:type="gramStart"/>
      <w:r>
        <w:rPr>
          <w:i/>
        </w:rPr>
        <w:t>(министр энергетики и жилищно-коммунального хозяйства Нижегородской</w:t>
      </w:r>
      <w:proofErr w:type="gramEnd"/>
    </w:p>
    <w:p w:rsidR="00EA4AD6" w:rsidRDefault="00EA4AD6">
      <w:pPr>
        <w:pStyle w:val="ConsPlusNonformat"/>
        <w:jc w:val="both"/>
      </w:pPr>
      <w:r>
        <w:t xml:space="preserve">                       </w:t>
      </w:r>
      <w:r>
        <w:rPr>
          <w:i/>
        </w:rPr>
        <w:t>области/уполномоченное лицо)</w:t>
      </w:r>
    </w:p>
    <w:p w:rsidR="00EA4AD6" w:rsidRDefault="00EA4AD6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________________________________________, с одной</w:t>
      </w:r>
    </w:p>
    <w:p w:rsidR="00EA4AD6" w:rsidRDefault="00EA4AD6">
      <w:pPr>
        <w:pStyle w:val="ConsPlusNonformat"/>
        <w:jc w:val="both"/>
      </w:pPr>
      <w:r>
        <w:t>стороны, и ________________________________________________________________</w:t>
      </w:r>
    </w:p>
    <w:p w:rsidR="00EA4AD6" w:rsidRDefault="00EA4AD6">
      <w:pPr>
        <w:pStyle w:val="ConsPlusNonformat"/>
        <w:jc w:val="both"/>
      </w:pPr>
      <w:r>
        <w:t xml:space="preserve">            </w:t>
      </w:r>
      <w:proofErr w:type="gramStart"/>
      <w:r>
        <w:rPr>
          <w:i/>
        </w:rPr>
        <w:t>(наименование администрации муниципального района (городского</w:t>
      </w:r>
      <w:proofErr w:type="gramEnd"/>
    </w:p>
    <w:p w:rsidR="00EA4AD6" w:rsidRDefault="00EA4AD6">
      <w:pPr>
        <w:pStyle w:val="ConsPlusNonformat"/>
        <w:jc w:val="both"/>
      </w:pPr>
      <w:r>
        <w:t xml:space="preserve">                          </w:t>
      </w:r>
      <w:proofErr w:type="gramStart"/>
      <w:r>
        <w:rPr>
          <w:i/>
        </w:rPr>
        <w:t>округа) Нижегородской области)</w:t>
      </w:r>
      <w:proofErr w:type="gramEnd"/>
    </w:p>
    <w:p w:rsidR="00EA4AD6" w:rsidRDefault="00EA4AD6">
      <w:pPr>
        <w:pStyle w:val="ConsPlusNonformat"/>
        <w:jc w:val="both"/>
      </w:pPr>
      <w:r>
        <w:t xml:space="preserve">в лице _________________________________________, </w:t>
      </w:r>
      <w:proofErr w:type="gramStart"/>
      <w:r>
        <w:t>действующего</w:t>
      </w:r>
      <w:proofErr w:type="gramEnd"/>
      <w:r>
        <w:t xml:space="preserve"> на основании</w:t>
      </w:r>
    </w:p>
    <w:p w:rsidR="00EA4AD6" w:rsidRDefault="00EA4AD6">
      <w:pPr>
        <w:pStyle w:val="ConsPlusNonformat"/>
        <w:jc w:val="both"/>
      </w:pPr>
      <w:r>
        <w:t>__________________________________, именуемая в дальнейшем "Администрация",</w:t>
      </w:r>
    </w:p>
    <w:p w:rsidR="00EA4AD6" w:rsidRDefault="00EA4AD6">
      <w:pPr>
        <w:pStyle w:val="ConsPlusNonformat"/>
        <w:jc w:val="both"/>
      </w:pPr>
      <w:r>
        <w:t xml:space="preserve">с  другой  стороны,  именуемые  в  дальнейшем  "Стороны",  в соответствии </w:t>
      </w:r>
      <w:proofErr w:type="gramStart"/>
      <w:r>
        <w:t>с</w:t>
      </w:r>
      <w:proofErr w:type="gramEnd"/>
    </w:p>
    <w:p w:rsidR="00EA4AD6" w:rsidRDefault="00EA4AD6">
      <w:pPr>
        <w:pStyle w:val="ConsPlusNonformat"/>
        <w:jc w:val="both"/>
      </w:pPr>
      <w:r>
        <w:t>___________________________________________________________________________</w:t>
      </w:r>
    </w:p>
    <w:p w:rsidR="00EA4AD6" w:rsidRDefault="00EA4AD6">
      <w:pPr>
        <w:pStyle w:val="ConsPlusNonformat"/>
        <w:jc w:val="both"/>
      </w:pPr>
      <w:r>
        <w:t xml:space="preserve"> </w:t>
      </w:r>
      <w:proofErr w:type="gramStart"/>
      <w:r>
        <w:rPr>
          <w:i/>
        </w:rPr>
        <w:t>(закон об областном бюджете на соответствующий финансовый год и плановый</w:t>
      </w:r>
      <w:proofErr w:type="gramEnd"/>
    </w:p>
    <w:p w:rsidR="00EA4AD6" w:rsidRDefault="00EA4AD6">
      <w:pPr>
        <w:pStyle w:val="ConsPlusNonformat"/>
        <w:jc w:val="both"/>
      </w:pPr>
      <w:r>
        <w:t xml:space="preserve">                                  </w:t>
      </w:r>
      <w:r>
        <w:rPr>
          <w:i/>
        </w:rPr>
        <w:t>период)</w:t>
      </w:r>
    </w:p>
    <w:p w:rsidR="00EA4AD6" w:rsidRDefault="00EA4AD6">
      <w:pPr>
        <w:pStyle w:val="ConsPlusNonformat"/>
        <w:jc w:val="both"/>
      </w:pPr>
      <w:r>
        <w:t xml:space="preserve">(далее   -   Закон  об  областном  бюджете), 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 Правительства</w:t>
      </w:r>
    </w:p>
    <w:p w:rsidR="00EA4AD6" w:rsidRDefault="00EA4AD6">
      <w:pPr>
        <w:pStyle w:val="ConsPlusNonformat"/>
        <w:jc w:val="both"/>
      </w:pPr>
      <w:r>
        <w:t>Нижегородской   области   от  1  сентября  2017  г.  N  651 "Об утверждении</w:t>
      </w:r>
    </w:p>
    <w:p w:rsidR="00EA4AD6" w:rsidRDefault="00EA4AD6">
      <w:pPr>
        <w:pStyle w:val="ConsPlusNonformat"/>
        <w:jc w:val="both"/>
      </w:pPr>
      <w:r>
        <w:t xml:space="preserve">государственной  программы  "Формирование  современной  городской  среды </w:t>
      </w:r>
      <w:proofErr w:type="gramStart"/>
      <w:r>
        <w:t>на</w:t>
      </w:r>
      <w:proofErr w:type="gramEnd"/>
    </w:p>
    <w:p w:rsidR="00EA4AD6" w:rsidRDefault="00EA4AD6">
      <w:pPr>
        <w:pStyle w:val="ConsPlusNonformat"/>
        <w:jc w:val="both"/>
      </w:pPr>
      <w:r>
        <w:t xml:space="preserve">территории Нижегородской области на 2018 - 2024 годы", </w:t>
      </w:r>
      <w:hyperlink r:id="rId12" w:history="1">
        <w:r>
          <w:rPr>
            <w:color w:val="0000FF"/>
          </w:rPr>
          <w:t>Положением</w:t>
        </w:r>
      </w:hyperlink>
      <w:r>
        <w:t xml:space="preserve"> о порядке</w:t>
      </w:r>
    </w:p>
    <w:p w:rsidR="00EA4AD6" w:rsidRDefault="00EA4AD6">
      <w:pPr>
        <w:pStyle w:val="ConsPlusNonformat"/>
        <w:jc w:val="both"/>
      </w:pPr>
      <w:r>
        <w:t>предоставления   из   областного  бюджета  бюджетам  муниципальных  районов</w:t>
      </w:r>
    </w:p>
    <w:p w:rsidR="00EA4AD6" w:rsidRDefault="00EA4AD6">
      <w:pPr>
        <w:pStyle w:val="ConsPlusNonformat"/>
        <w:jc w:val="both"/>
      </w:pPr>
      <w:r>
        <w:t xml:space="preserve">(городских  округов) Нижегородской области иных межбюджетных трансфертов </w:t>
      </w:r>
      <w:proofErr w:type="gramStart"/>
      <w:r>
        <w:t>на</w:t>
      </w:r>
      <w:proofErr w:type="gramEnd"/>
    </w:p>
    <w:p w:rsidR="00EA4AD6" w:rsidRDefault="00EA4AD6">
      <w:pPr>
        <w:pStyle w:val="ConsPlusNonformat"/>
        <w:jc w:val="both"/>
      </w:pPr>
      <w:r>
        <w:t>поощрение  муниципальных  образований - победителей Всероссийского конкурса</w:t>
      </w:r>
    </w:p>
    <w:p w:rsidR="00EA4AD6" w:rsidRDefault="00EA4AD6">
      <w:pPr>
        <w:pStyle w:val="ConsPlusNonformat"/>
        <w:jc w:val="both"/>
      </w:pPr>
      <w:r>
        <w:t xml:space="preserve">лучших   проектов   создания   комфортной   городской  среды,  </w:t>
      </w:r>
      <w:proofErr w:type="gramStart"/>
      <w:r>
        <w:t>утвержденным</w:t>
      </w:r>
      <w:proofErr w:type="gramEnd"/>
    </w:p>
    <w:p w:rsidR="00EA4AD6" w:rsidRDefault="00EA4AD6">
      <w:pPr>
        <w:pStyle w:val="ConsPlusNonformat"/>
        <w:jc w:val="both"/>
      </w:pPr>
      <w:r>
        <w:t>постановлением  Правительства  Нижегородской  области от 29 декабря 2018 г.</w:t>
      </w:r>
    </w:p>
    <w:p w:rsidR="00EA4AD6" w:rsidRDefault="00EA4AD6">
      <w:pPr>
        <w:pStyle w:val="ConsPlusNonformat"/>
        <w:jc w:val="both"/>
      </w:pPr>
      <w:r>
        <w:t>N  920 (далее - Положение о предоставлении иного межбюджетного трансферта),</w:t>
      </w:r>
    </w:p>
    <w:p w:rsidR="00EA4AD6" w:rsidRDefault="00EA4AD6">
      <w:pPr>
        <w:pStyle w:val="ConsPlusNonformat"/>
        <w:jc w:val="both"/>
      </w:pPr>
      <w:r>
        <w:t>заключили настоящее Соглашение о нижеследующем.</w:t>
      </w:r>
    </w:p>
    <w:p w:rsidR="00EA4AD6" w:rsidRDefault="00EA4AD6">
      <w:pPr>
        <w:pStyle w:val="ConsPlusNonformat"/>
        <w:jc w:val="both"/>
      </w:pPr>
    </w:p>
    <w:p w:rsidR="00EA4AD6" w:rsidRDefault="00EA4AD6">
      <w:pPr>
        <w:pStyle w:val="ConsPlusNonformat"/>
        <w:jc w:val="both"/>
      </w:pPr>
      <w:r>
        <w:t xml:space="preserve">                           I. </w:t>
      </w:r>
      <w:r>
        <w:rPr>
          <w:b/>
        </w:rPr>
        <w:t>Предмет Соглашения</w:t>
      </w:r>
    </w:p>
    <w:p w:rsidR="00EA4AD6" w:rsidRDefault="00EA4AD6">
      <w:pPr>
        <w:pStyle w:val="ConsPlusNonformat"/>
        <w:jc w:val="both"/>
      </w:pPr>
    </w:p>
    <w:p w:rsidR="00EA4AD6" w:rsidRDefault="00EA4AD6">
      <w:pPr>
        <w:pStyle w:val="ConsPlusNonformat"/>
        <w:jc w:val="both"/>
      </w:pPr>
      <w:r>
        <w:t xml:space="preserve">    Предметом   настоящего   Соглашения   является   предоставление   иного</w:t>
      </w:r>
    </w:p>
    <w:p w:rsidR="00EA4AD6" w:rsidRDefault="00EA4AD6">
      <w:pPr>
        <w:pStyle w:val="ConsPlusNonformat"/>
        <w:jc w:val="both"/>
      </w:pPr>
      <w:r>
        <w:t>межбюджетного трансферта бюджету __________________________________________</w:t>
      </w:r>
    </w:p>
    <w:p w:rsidR="00EA4AD6" w:rsidRDefault="00EA4AD6">
      <w:pPr>
        <w:pStyle w:val="ConsPlusNonformat"/>
        <w:jc w:val="both"/>
      </w:pPr>
      <w:r>
        <w:t xml:space="preserve">                                   </w:t>
      </w:r>
      <w:proofErr w:type="gramStart"/>
      <w:r>
        <w:rPr>
          <w:i/>
        </w:rPr>
        <w:t>(наименование муниципального района</w:t>
      </w:r>
      <w:proofErr w:type="gramEnd"/>
    </w:p>
    <w:p w:rsidR="00EA4AD6" w:rsidRDefault="00EA4AD6">
      <w:pPr>
        <w:pStyle w:val="ConsPlusNonformat"/>
        <w:jc w:val="both"/>
      </w:pPr>
      <w:r>
        <w:t xml:space="preserve">                                 </w:t>
      </w:r>
      <w:r>
        <w:rPr>
          <w:i/>
        </w:rPr>
        <w:t>(городского округа) Нижегородской области)</w:t>
      </w:r>
    </w:p>
    <w:p w:rsidR="00EA4AD6" w:rsidRDefault="00EA4AD6">
      <w:pPr>
        <w:pStyle w:val="ConsPlusNonformat"/>
        <w:jc w:val="both"/>
      </w:pPr>
      <w:r>
        <w:t xml:space="preserve">(далее  -  бюджет  муниципального  образования)  на поощрение </w:t>
      </w:r>
      <w:proofErr w:type="gramStart"/>
      <w:r>
        <w:t>муниципальных</w:t>
      </w:r>
      <w:proofErr w:type="gramEnd"/>
    </w:p>
    <w:p w:rsidR="00EA4AD6" w:rsidRDefault="00EA4AD6">
      <w:pPr>
        <w:pStyle w:val="ConsPlusNonformat"/>
        <w:jc w:val="both"/>
      </w:pPr>
      <w:r>
        <w:t>образований  - победителей Всероссийского конкурса лучших проектов создания</w:t>
      </w:r>
    </w:p>
    <w:p w:rsidR="00EA4AD6" w:rsidRDefault="00EA4AD6">
      <w:pPr>
        <w:pStyle w:val="ConsPlusNonformat"/>
        <w:jc w:val="both"/>
      </w:pPr>
      <w:r>
        <w:t xml:space="preserve">комфортной  городской  среды  (далее  -  иной  межбюджетный  трансферт),  </w:t>
      </w:r>
      <w:proofErr w:type="gramStart"/>
      <w:r>
        <w:t>в</w:t>
      </w:r>
      <w:proofErr w:type="gramEnd"/>
    </w:p>
    <w:p w:rsidR="00EA4AD6" w:rsidRDefault="00EA4AD6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  лимитами  бюджетных обязательств, доведенными Министерству</w:t>
      </w:r>
    </w:p>
    <w:p w:rsidR="00EA4AD6" w:rsidRDefault="00EA4AD6">
      <w:pPr>
        <w:pStyle w:val="ConsPlusNonformat"/>
        <w:jc w:val="both"/>
      </w:pPr>
      <w:r>
        <w:t>как  получателю средств областного бюджета, по кодам классификации расходов</w:t>
      </w:r>
    </w:p>
    <w:p w:rsidR="00EA4AD6" w:rsidRDefault="00EA4AD6">
      <w:pPr>
        <w:pStyle w:val="ConsPlusNonformat"/>
        <w:jc w:val="both"/>
      </w:pPr>
      <w:r>
        <w:lastRenderedPageBreak/>
        <w:t>областного  бюджета:  код главного распорядителя средств областного бюджета</w:t>
      </w:r>
    </w:p>
    <w:p w:rsidR="00EA4AD6" w:rsidRDefault="00EA4AD6">
      <w:pPr>
        <w:pStyle w:val="ConsPlusNonformat"/>
        <w:jc w:val="both"/>
      </w:pPr>
      <w:r>
        <w:t>______   "Министерство   энергетики   и   жилищно-коммунального   хозяйства</w:t>
      </w:r>
    </w:p>
    <w:p w:rsidR="00EA4AD6" w:rsidRDefault="00EA4AD6">
      <w:pPr>
        <w:pStyle w:val="ConsPlusNonformat"/>
        <w:jc w:val="both"/>
      </w:pPr>
      <w:r>
        <w:t>Нижегородской  области",  раздел  _____  "Жилищно-коммунальное  хозяйство",</w:t>
      </w:r>
    </w:p>
    <w:p w:rsidR="00EA4AD6" w:rsidRDefault="00EA4AD6">
      <w:pPr>
        <w:pStyle w:val="ConsPlusNonformat"/>
        <w:jc w:val="both"/>
      </w:pPr>
      <w:r>
        <w:t>подраздел  _______  "Благоустройство", целевая статья расходов ___________,</w:t>
      </w:r>
    </w:p>
    <w:p w:rsidR="00EA4AD6" w:rsidRDefault="00EA4AD6">
      <w:pPr>
        <w:pStyle w:val="ConsPlusNonformat"/>
        <w:jc w:val="both"/>
      </w:pPr>
      <w:r>
        <w:t xml:space="preserve">вид  расходов  __________ в  рамках государственной </w:t>
      </w:r>
      <w:hyperlink r:id="rId13" w:history="1">
        <w:r>
          <w:rPr>
            <w:color w:val="0000FF"/>
          </w:rPr>
          <w:t>программы</w:t>
        </w:r>
      </w:hyperlink>
      <w:r>
        <w:t xml:space="preserve"> "Формирование</w:t>
      </w:r>
    </w:p>
    <w:p w:rsidR="00EA4AD6" w:rsidRDefault="00EA4AD6">
      <w:pPr>
        <w:pStyle w:val="ConsPlusNonformat"/>
        <w:jc w:val="both"/>
      </w:pPr>
      <w:r>
        <w:t>современной  городской среды на территории Нижегородской области  на 2018 -</w:t>
      </w:r>
    </w:p>
    <w:p w:rsidR="00EA4AD6" w:rsidRDefault="00EA4AD6">
      <w:pPr>
        <w:pStyle w:val="ConsPlusNonformat"/>
        <w:jc w:val="both"/>
      </w:pPr>
      <w:r>
        <w:t xml:space="preserve">2024 годы", </w:t>
      </w:r>
      <w:proofErr w:type="gramStart"/>
      <w:r>
        <w:t>утвержденной</w:t>
      </w:r>
      <w:proofErr w:type="gramEnd"/>
      <w:r>
        <w:t xml:space="preserve"> постановлением Правительства Нижегородской области</w:t>
      </w:r>
    </w:p>
    <w:p w:rsidR="00EA4AD6" w:rsidRDefault="00EA4AD6">
      <w:pPr>
        <w:pStyle w:val="ConsPlusNonformat"/>
        <w:jc w:val="both"/>
      </w:pPr>
      <w:r>
        <w:t>от 1 сентября 2017 г. N 651.</w:t>
      </w: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jc w:val="center"/>
        <w:outlineLvl w:val="1"/>
      </w:pPr>
      <w:r>
        <w:rPr>
          <w:b/>
        </w:rPr>
        <w:t>II. Финансовое обеспечение расходных обязательств,</w:t>
      </w:r>
    </w:p>
    <w:p w:rsidR="00EA4AD6" w:rsidRDefault="00EA4AD6">
      <w:pPr>
        <w:pStyle w:val="ConsPlusNormal"/>
        <w:jc w:val="center"/>
      </w:pPr>
      <w:r>
        <w:rPr>
          <w:b/>
        </w:rPr>
        <w:t xml:space="preserve">в </w:t>
      </w:r>
      <w:proofErr w:type="gramStart"/>
      <w:r>
        <w:rPr>
          <w:b/>
        </w:rPr>
        <w:t>целях</w:t>
      </w:r>
      <w:proofErr w:type="gramEnd"/>
      <w:r>
        <w:rPr>
          <w:b/>
        </w:rPr>
        <w:t xml:space="preserve"> софинансирования </w:t>
      </w:r>
      <w:proofErr w:type="gramStart"/>
      <w:r>
        <w:rPr>
          <w:b/>
        </w:rPr>
        <w:t>которых</w:t>
      </w:r>
      <w:proofErr w:type="gramEnd"/>
      <w:r>
        <w:rPr>
          <w:b/>
        </w:rPr>
        <w:t xml:space="preserve"> предоставляется</w:t>
      </w:r>
    </w:p>
    <w:p w:rsidR="00EA4AD6" w:rsidRDefault="00EA4AD6">
      <w:pPr>
        <w:pStyle w:val="ConsPlusNormal"/>
        <w:jc w:val="center"/>
      </w:pPr>
      <w:r>
        <w:rPr>
          <w:b/>
        </w:rPr>
        <w:t>иной межбюджетный трансферт</w:t>
      </w: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ind w:firstLine="540"/>
        <w:jc w:val="both"/>
      </w:pPr>
      <w:r>
        <w:t>2.1. Размер иного межбюджетного трансферта, предоставляемого из бюджета Нижегородской области бюджету муниципального образования, составляет _____ рублей _____ копеек.</w:t>
      </w: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jc w:val="center"/>
        <w:outlineLvl w:val="1"/>
      </w:pPr>
      <w:r>
        <w:rPr>
          <w:b/>
        </w:rPr>
        <w:t>III. Условия, порядок перечисления и показатели</w:t>
      </w:r>
    </w:p>
    <w:p w:rsidR="00EA4AD6" w:rsidRDefault="00EA4AD6">
      <w:pPr>
        <w:pStyle w:val="ConsPlusNormal"/>
        <w:jc w:val="center"/>
      </w:pPr>
      <w:r>
        <w:rPr>
          <w:b/>
        </w:rPr>
        <w:t>результативности использования иного</w:t>
      </w:r>
    </w:p>
    <w:p w:rsidR="00EA4AD6" w:rsidRDefault="00EA4AD6">
      <w:pPr>
        <w:pStyle w:val="ConsPlusNormal"/>
        <w:jc w:val="center"/>
      </w:pPr>
      <w:r>
        <w:rPr>
          <w:b/>
        </w:rPr>
        <w:t>межбюджетного трансферта</w:t>
      </w: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ind w:firstLine="540"/>
        <w:jc w:val="both"/>
      </w:pPr>
      <w:r>
        <w:t xml:space="preserve">3.1. Иной межбюджетный трансферт </w:t>
      </w:r>
      <w:proofErr w:type="gramStart"/>
      <w:r>
        <w:t>имеет целевое назначение и не может</w:t>
      </w:r>
      <w:proofErr w:type="gramEnd"/>
      <w:r>
        <w:t xml:space="preserve"> быть использован на другие цели.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>3.2. Иной межбюджетный трансферт предоставляется в пределах бюджетных ассигнований и лимитов бюджетных обязательств, утвержденных Министерству как получателю средств областного бюджета на финансовый год.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 xml:space="preserve">3.3. Получателем иного межбюджетного трансферта является муниципальное образование - победитель Всероссийского </w:t>
      </w:r>
      <w:proofErr w:type="gramStart"/>
      <w:r>
        <w:t>конкурса лучших проектов создания комфортной городской среды</w:t>
      </w:r>
      <w:proofErr w:type="gramEnd"/>
      <w:r>
        <w:t>.</w:t>
      </w:r>
    </w:p>
    <w:p w:rsidR="00EA4AD6" w:rsidRDefault="00EA4AD6">
      <w:pPr>
        <w:pStyle w:val="ConsPlusNormal"/>
        <w:spacing w:before="220"/>
        <w:ind w:firstLine="540"/>
        <w:jc w:val="both"/>
      </w:pPr>
      <w:bookmarkStart w:id="1" w:name="P118"/>
      <w:bookmarkEnd w:id="1"/>
      <w:r>
        <w:t xml:space="preserve">3.5. </w:t>
      </w:r>
      <w:proofErr w:type="gramStart"/>
      <w:r>
        <w:t xml:space="preserve">Для перечисления иного межбюджетного трансферта Администрация направляет в Министерство </w:t>
      </w:r>
      <w:hyperlink w:anchor="P223" w:history="1">
        <w:r>
          <w:rPr>
            <w:color w:val="0000FF"/>
          </w:rPr>
          <w:t>заявку</w:t>
        </w:r>
      </w:hyperlink>
      <w:r>
        <w:t xml:space="preserve"> о перечислении иного межбюджетного трансферта по форме согласно приложению N 1 к настоящему Соглашению и документы, подтверждающие возникновение денежного обязательства в пределах суммы, необходимой для оплаты денежных обязательств по расходам муниципального образования - победителя Всероссийского конкурса (под фактическую потребность).</w:t>
      </w:r>
      <w:proofErr w:type="gramEnd"/>
    </w:p>
    <w:p w:rsidR="00EA4AD6" w:rsidRDefault="00EA4AD6">
      <w:pPr>
        <w:pStyle w:val="ConsPlusNormal"/>
        <w:spacing w:before="220"/>
        <w:ind w:firstLine="540"/>
        <w:jc w:val="both"/>
      </w:pPr>
      <w:r>
        <w:t>3.6. Министерство осуществляет перечисление иного межбюджетного трансферта бюджету муниципального образования в течение 10 (Десять) рабочих дней со дня представления Администрацией в Министерство документов, предусмотренных пунктом 3.5 настоящего Соглашения.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 xml:space="preserve">3.7. Перечисление иного межбюджетного трансферта осуществляется по реквизитам Администрации, указанным в </w:t>
      </w:r>
      <w:hyperlink w:anchor="P185" w:history="1">
        <w:r>
          <w:rPr>
            <w:color w:val="0000FF"/>
          </w:rPr>
          <w:t>разделе IX</w:t>
        </w:r>
      </w:hyperlink>
      <w:r>
        <w:t xml:space="preserve"> настоящего Соглашения.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 xml:space="preserve">3.8. </w:t>
      </w:r>
      <w:proofErr w:type="gramStart"/>
      <w:r>
        <w:t>Контроль за соблюдением целевого назначения и порядка использования иного межбюджетного трансферта, включая выполнение графика выполнения мероприятий муниципального образования - победителя Всероссийского конкурса, согласованного Министерством строительства и жилищно-коммунального хозяйства Российской Федерации и Губернатором Нижегородской области (далее - Мероприятия, График).</w:t>
      </w:r>
      <w:proofErr w:type="gramEnd"/>
    </w:p>
    <w:p w:rsidR="00EA4AD6" w:rsidRDefault="00EA4AD6">
      <w:pPr>
        <w:pStyle w:val="ConsPlusNormal"/>
        <w:spacing w:before="220"/>
        <w:ind w:firstLine="540"/>
        <w:jc w:val="both"/>
      </w:pPr>
      <w:bookmarkStart w:id="2" w:name="P122"/>
      <w:bookmarkEnd w:id="2"/>
      <w:r>
        <w:t xml:space="preserve">3.9. </w:t>
      </w:r>
      <w:proofErr w:type="gramStart"/>
      <w:r>
        <w:t xml:space="preserve">Показателем результативности использования иного межбюджетного трансферта является реализация муниципальным образованием - победителем Всероссийского конкурса проекта создания комфортной городской среды в срок, установленный </w:t>
      </w:r>
      <w:hyperlink w:anchor="P149" w:history="1">
        <w:r>
          <w:rPr>
            <w:color w:val="0000FF"/>
          </w:rPr>
          <w:t>пунктом 4.3.10</w:t>
        </w:r>
      </w:hyperlink>
      <w:r>
        <w:t xml:space="preserve"> настоящего Соглашения.</w:t>
      </w:r>
      <w:proofErr w:type="gramEnd"/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jc w:val="center"/>
        <w:outlineLvl w:val="1"/>
      </w:pPr>
      <w:r>
        <w:rPr>
          <w:b/>
        </w:rPr>
        <w:t>IV. Взаимодействие Сторон</w:t>
      </w: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ind w:firstLine="540"/>
        <w:jc w:val="both"/>
      </w:pPr>
      <w:r>
        <w:rPr>
          <w:b/>
        </w:rPr>
        <w:t>4.1. Министерство обязуется: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 xml:space="preserve">4.1.1. </w:t>
      </w:r>
      <w:proofErr w:type="gramStart"/>
      <w:r>
        <w:t xml:space="preserve">Обеспечивать предоставление иного межбюджетного трансферта бюджету муниципального образования в течение 10 рабочих дней со дня представления Администрацией в Министерство документов, установленных </w:t>
      </w:r>
      <w:hyperlink w:anchor="P118" w:history="1">
        <w:r>
          <w:rPr>
            <w:color w:val="0000FF"/>
          </w:rPr>
          <w:t>пунктом 3.5</w:t>
        </w:r>
      </w:hyperlink>
      <w:r>
        <w:t xml:space="preserve"> настоящего Соглашения, в пределах лимитов бюджетных обязательств, утвержденных Министерству как получателю средств областного бюджета.</w:t>
      </w:r>
      <w:proofErr w:type="gramEnd"/>
    </w:p>
    <w:p w:rsidR="00EA4AD6" w:rsidRDefault="00EA4AD6">
      <w:pPr>
        <w:pStyle w:val="ConsPlusNormal"/>
        <w:spacing w:before="220"/>
        <w:ind w:firstLine="540"/>
        <w:jc w:val="both"/>
      </w:pPr>
      <w:r>
        <w:t xml:space="preserve">4.1.2. </w:t>
      </w:r>
      <w:proofErr w:type="gramStart"/>
      <w:r>
        <w:t xml:space="preserve">Осуществлять оценку результативности осуществления мероприятий, в целях софинансирования которых предоставляется иной межбюджетный трансферт, с учетом обязательств по достижению показателя результативности, установленных </w:t>
      </w:r>
      <w:hyperlink w:anchor="P147" w:history="1">
        <w:r>
          <w:rPr>
            <w:color w:val="0000FF"/>
          </w:rPr>
          <w:t>пунктом 4.3.8</w:t>
        </w:r>
      </w:hyperlink>
      <w:r>
        <w:t xml:space="preserve"> настоящего Соглашения, на основании отчетов, представляемых Администрацией.</w:t>
      </w:r>
      <w:proofErr w:type="gramEnd"/>
    </w:p>
    <w:p w:rsidR="00EA4AD6" w:rsidRDefault="00EA4AD6">
      <w:pPr>
        <w:pStyle w:val="ConsPlusNormal"/>
        <w:spacing w:before="220"/>
        <w:ind w:firstLine="540"/>
        <w:jc w:val="both"/>
      </w:pPr>
      <w:r>
        <w:t xml:space="preserve">4.1.3. </w:t>
      </w:r>
      <w:proofErr w:type="gramStart"/>
      <w:r>
        <w:t xml:space="preserve">Осуществлять контроль за соблюдением Администрацией целевого назначения и порядка использования иного межбюджетного трансферта, включая выполнение Графика, на основании отчетности, предоставляемой Администрацией в соответствии с </w:t>
      </w:r>
      <w:hyperlink w:anchor="P143" w:history="1">
        <w:r>
          <w:rPr>
            <w:color w:val="0000FF"/>
          </w:rPr>
          <w:t>пунктом 4.3.4</w:t>
        </w:r>
      </w:hyperlink>
      <w:r>
        <w:t xml:space="preserve"> настоящего Соглашения.</w:t>
      </w:r>
      <w:proofErr w:type="gramEnd"/>
    </w:p>
    <w:p w:rsidR="00EA4AD6" w:rsidRDefault="00EA4AD6">
      <w:pPr>
        <w:pStyle w:val="ConsPlusNormal"/>
        <w:spacing w:before="220"/>
        <w:ind w:firstLine="540"/>
        <w:jc w:val="both"/>
      </w:pPr>
      <w:r>
        <w:t>4.1.4. Осуществлять проверки: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 xml:space="preserve">4.1.4.1. По месту нахождения Министерства на основании отчетов, предусмотренных </w:t>
      </w:r>
      <w:hyperlink w:anchor="P143" w:history="1">
        <w:r>
          <w:rPr>
            <w:color w:val="0000FF"/>
          </w:rPr>
          <w:t>пунктом 4.3.4</w:t>
        </w:r>
      </w:hyperlink>
      <w:r>
        <w:t xml:space="preserve"> настоящего Соглашения, а также документов, представленных Администрацией по запросу Министерства в соответствии с </w:t>
      </w:r>
      <w:hyperlink w:anchor="P144" w:history="1">
        <w:r>
          <w:rPr>
            <w:color w:val="0000FF"/>
          </w:rPr>
          <w:t>пунктом 4.3.5</w:t>
        </w:r>
      </w:hyperlink>
      <w:r>
        <w:t xml:space="preserve"> настоящего Соглашения.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>4.1.4.2. По месту нахождения Администрации (Министерства) в случае установления Министерством или получения от органа государственного финансового контроля информации о факт</w:t>
      </w:r>
      <w:proofErr w:type="gramStart"/>
      <w:r>
        <w:t>е(</w:t>
      </w:r>
      <w:proofErr w:type="gramEnd"/>
      <w:r>
        <w:t>ах) нарушения Администрацией целей предоставления иного межбюджетного трансферта, в том числе указания в документах, представленных Администрацией, недостоверных сведений.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 xml:space="preserve">4.1.5. Рассматривать предложения, документы и иную информацию, направленную Администрацией, в том числе в соответствии с </w:t>
      </w:r>
      <w:hyperlink w:anchor="P156" w:history="1">
        <w:r>
          <w:rPr>
            <w:color w:val="0000FF"/>
          </w:rPr>
          <w:t>пунктом 4.4.1</w:t>
        </w:r>
      </w:hyperlink>
      <w:r>
        <w:t xml:space="preserve"> настоящего Соглашения, в течение 30 календарных дней со дня их получения и уведомлять Администрацию о принятом решении (при необходимости).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>4.1.6. Направлять Администрации разъяснения по вопросам, связанным с исполнением настоящего Соглашения, в течение 30 календарных дней со дня получения обращения Администрации.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>4.1.7. Выполнять иные обязательства, установленные бюджетным законодательством Российской Федерации, Положением о предоставлении иного межбюджетного трансферта и настоящим Соглашением.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rPr>
          <w:b/>
        </w:rPr>
        <w:t>4.2. Министерство вправе: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 xml:space="preserve">4.2.1. Принимать решение об изменении условий настоящего Соглашения, в том числе на основании информации и предложений, направленных Администрацией в соответствии с </w:t>
      </w:r>
      <w:hyperlink w:anchor="P156" w:history="1">
        <w:r>
          <w:rPr>
            <w:color w:val="0000FF"/>
          </w:rPr>
          <w:t>пунктом 4.4.1</w:t>
        </w:r>
      </w:hyperlink>
      <w:r>
        <w:t xml:space="preserve"> настоящего Соглашения.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 xml:space="preserve">4.2.2. Запрашивать у Администрации документы и материалы, необходимые для осуществления </w:t>
      </w:r>
      <w:proofErr w:type="gramStart"/>
      <w:r>
        <w:t>контроля за</w:t>
      </w:r>
      <w:proofErr w:type="gramEnd"/>
      <w:r>
        <w:t xml:space="preserve"> соблюдением Администрацией целевого назначения и порядка использования иного межбюджетного трансферта, включая выполнение Графика.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 xml:space="preserve">4.2.3. Осуществлять иные права, установленные бюджетным законодательством Российской </w:t>
      </w:r>
      <w:r>
        <w:lastRenderedPageBreak/>
        <w:t>Федерации, Положением о предоставлении иного межбюджетного трансферта и настоящим Соглашением.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rPr>
          <w:b/>
        </w:rPr>
        <w:t>4.3. Администрация обязуется: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>4.3.1. Обеспечивать целевое использование иного межбюджетного трансферта, предоставляемого на основании настоящего Соглашения.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 xml:space="preserve">4.3.2. Обеспечивать предоставление документов, указанных в </w:t>
      </w:r>
      <w:hyperlink w:anchor="P118" w:history="1">
        <w:r>
          <w:rPr>
            <w:color w:val="0000FF"/>
          </w:rPr>
          <w:t>пункте 3.5</w:t>
        </w:r>
      </w:hyperlink>
      <w:r>
        <w:t xml:space="preserve"> настоящего Соглашения.</w:t>
      </w:r>
    </w:p>
    <w:p w:rsidR="00EA4AD6" w:rsidRDefault="00EA4AD6">
      <w:pPr>
        <w:pStyle w:val="ConsPlusNormal"/>
        <w:spacing w:before="220"/>
        <w:ind w:firstLine="540"/>
        <w:jc w:val="both"/>
      </w:pPr>
      <w:bookmarkStart w:id="3" w:name="P143"/>
      <w:bookmarkEnd w:id="3"/>
      <w:r>
        <w:t xml:space="preserve">4.3.4. </w:t>
      </w:r>
      <w:proofErr w:type="gramStart"/>
      <w:r>
        <w:t xml:space="preserve">Предоставлять в Министерство ежеквартально, не позднее 5-го числа месяца, следующего за отчетным кварталом, за исключением отчетов за декабрь текущего года, которые предоставляются в срок до 15 января года, следующего за отчетным годом, отчеты согласно </w:t>
      </w:r>
      <w:hyperlink w:anchor="P292" w:history="1">
        <w:r>
          <w:rPr>
            <w:color w:val="0000FF"/>
          </w:rPr>
          <w:t>приложениям N 2</w:t>
        </w:r>
      </w:hyperlink>
      <w:r>
        <w:t xml:space="preserve">, </w:t>
      </w:r>
      <w:hyperlink w:anchor="P375" w:history="1">
        <w:r>
          <w:rPr>
            <w:color w:val="0000FF"/>
          </w:rPr>
          <w:t>N 3</w:t>
        </w:r>
      </w:hyperlink>
      <w:r>
        <w:t xml:space="preserve"> к настоящему Соглашению, а также отчет об использовании иного межбюджетного трансферта по форме ОКУД 0503324.</w:t>
      </w:r>
      <w:proofErr w:type="gramEnd"/>
    </w:p>
    <w:p w:rsidR="00EA4AD6" w:rsidRDefault="00EA4AD6">
      <w:pPr>
        <w:pStyle w:val="ConsPlusNormal"/>
        <w:spacing w:before="220"/>
        <w:ind w:firstLine="540"/>
        <w:jc w:val="both"/>
      </w:pPr>
      <w:bookmarkStart w:id="4" w:name="P144"/>
      <w:bookmarkEnd w:id="4"/>
      <w:r>
        <w:t>4.3.5. Обеспечить предоставление в Министерство информации и документов, подтверждающих целевое использование иного межбюджетного трансферта, в том числе проектной и иной документации, подготавливаемой в соответствии с законодательством Российской Федерации.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>4.3.6. Осуществлять возврат не использованного в текущем финансовом году остатка иного межбюджетного трансферта в областной бюджет в установленном законодательством порядке.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>4.3.7. Обеспечивать полноту, достоверность и своевременность предоставления сведений, направляемых в Министерство в соответствии с настоящим Соглашением.</w:t>
      </w:r>
    </w:p>
    <w:p w:rsidR="00EA4AD6" w:rsidRDefault="00EA4AD6">
      <w:pPr>
        <w:pStyle w:val="ConsPlusNormal"/>
        <w:spacing w:before="220"/>
        <w:ind w:firstLine="540"/>
        <w:jc w:val="both"/>
      </w:pPr>
      <w:bookmarkStart w:id="5" w:name="P147"/>
      <w:bookmarkEnd w:id="5"/>
      <w:r>
        <w:t xml:space="preserve">4.3.8. Обеспечивать достижение показателя результативности, указанного в </w:t>
      </w:r>
      <w:hyperlink w:anchor="P122" w:history="1">
        <w:r>
          <w:rPr>
            <w:color w:val="0000FF"/>
          </w:rPr>
          <w:t>пункте 3.9</w:t>
        </w:r>
      </w:hyperlink>
      <w:r>
        <w:t xml:space="preserve"> настоящего Соглашения.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 xml:space="preserve">4.3.9. Обеспечить начало реализации проекта создания комфортной городской среды не позднее чем через месяц после подведения </w:t>
      </w:r>
      <w:proofErr w:type="gramStart"/>
      <w:r>
        <w:t>итогов Всероссийского конкурса лучших проектов создания комфортной городской среды</w:t>
      </w:r>
      <w:proofErr w:type="gramEnd"/>
      <w:r>
        <w:t xml:space="preserve"> вне зависимости от срока перечисления иного межбюджетного трансферта.</w:t>
      </w:r>
    </w:p>
    <w:p w:rsidR="00EA4AD6" w:rsidRDefault="00EA4AD6">
      <w:pPr>
        <w:pStyle w:val="ConsPlusNormal"/>
        <w:spacing w:before="220"/>
        <w:ind w:firstLine="540"/>
        <w:jc w:val="both"/>
      </w:pPr>
      <w:bookmarkStart w:id="6" w:name="P149"/>
      <w:bookmarkEnd w:id="6"/>
      <w:r>
        <w:t>4.3.10. Завершить реализацию проекта создания комфортной городской среды не позднее 31 декабря ______ года.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>4.3.11. Соблюдать График выполнения Мероприятий.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>4.3.12. Обеспечить включение Мероприятий в муниципальную программу формирования современной городской среды.</w:t>
      </w:r>
    </w:p>
    <w:p w:rsidR="00EA4AD6" w:rsidRDefault="00EA4AD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EA4AD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4AD6" w:rsidRDefault="00EA4AD6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A4AD6" w:rsidRDefault="00EA4AD6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EA4AD6" w:rsidRDefault="00EA4AD6">
      <w:pPr>
        <w:pStyle w:val="ConsPlusNormal"/>
        <w:spacing w:before="280"/>
        <w:ind w:firstLine="540"/>
        <w:jc w:val="both"/>
      </w:pPr>
      <w:r>
        <w:t>4.3.12. Выполнять иные обязательства, установленные бюджетным законодательством Российской Федерации, Положением о предоставлении иного межбюджетного трансферта и настоящим Соглашением.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rPr>
          <w:b/>
        </w:rPr>
        <w:t>4.4. Администрация вправе:</w:t>
      </w:r>
    </w:p>
    <w:p w:rsidR="00EA4AD6" w:rsidRDefault="00EA4AD6">
      <w:pPr>
        <w:pStyle w:val="ConsPlusNormal"/>
        <w:spacing w:before="220"/>
        <w:ind w:firstLine="540"/>
        <w:jc w:val="both"/>
      </w:pPr>
      <w:bookmarkStart w:id="7" w:name="P156"/>
      <w:bookmarkEnd w:id="7"/>
      <w:r>
        <w:t>4.4.1. Направлять в Министерство предложения о внесении изменений в настоящее Соглашение с приложением информации, обосновывающей данные изменения.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lastRenderedPageBreak/>
        <w:t>4.4.2. Обращаться в Министерство за разъяснениями в связи с исполнением настоящего Соглашения.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>4.4.3. Осуществлять иные права, установленные бюджетным законодательством Российской Федерации, Положением о предоставлении иного межбюджетного трансферта и настоящим Соглашением.</w:t>
      </w: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jc w:val="center"/>
        <w:outlineLvl w:val="1"/>
      </w:pPr>
      <w:r>
        <w:rPr>
          <w:b/>
        </w:rPr>
        <w:t>V. Ответственность Сторон</w:t>
      </w: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ind w:firstLine="540"/>
        <w:jc w:val="both"/>
      </w:pPr>
      <w: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>5.2. Глава Администрации несет ответственность за целевое использование иного межбюджетного трансферта и достоверность представляемой отчетности в порядке, предусмотренном законодательством.</w:t>
      </w: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jc w:val="center"/>
        <w:outlineLvl w:val="1"/>
      </w:pPr>
      <w:r>
        <w:rPr>
          <w:b/>
        </w:rPr>
        <w:t>VI. Иные условия</w:t>
      </w: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ind w:firstLine="540"/>
        <w:jc w:val="both"/>
      </w:pPr>
      <w:r>
        <w:t>6.1. В случае нецелевого использования иного межбюджетного трансферта и (или) нарушения порядка его использования к муниципальному образованию применяются меры принуждения в соответствии с бюджетным законодательством Российской Федерации.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>6.2. В случае если не использованный в текущем финансовом году остаток иного межбюджетного трансферта не перечислен в доход областного бюджета, указанные средства подлежат взысканию в доход областного бюджета в порядке, установленном бюджетным законодательством Российской Федерации.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 xml:space="preserve">6.3. </w:t>
      </w:r>
      <w:proofErr w:type="gramStart"/>
      <w:r>
        <w:t xml:space="preserve">В случае нарушения обязательств, предусмотренных </w:t>
      </w:r>
      <w:hyperlink w:anchor="P147" w:history="1">
        <w:r>
          <w:rPr>
            <w:color w:val="0000FF"/>
          </w:rPr>
          <w:t>пунктом 4.3.8</w:t>
        </w:r>
      </w:hyperlink>
      <w:r>
        <w:t xml:space="preserve"> настоящего Соглашения, применяются меры, предусмотренные бюджетным законодательством Российской Федерации, и соответствующие средства подлежат возврату в доход областного бюджета в порядке, установленном бюджетным законодательством Российской Федерации.</w:t>
      </w:r>
      <w:proofErr w:type="gramEnd"/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jc w:val="center"/>
        <w:outlineLvl w:val="1"/>
      </w:pPr>
      <w:r>
        <w:rPr>
          <w:b/>
        </w:rPr>
        <w:t>VII. Заключительные положения</w:t>
      </w: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ind w:firstLine="540"/>
        <w:jc w:val="both"/>
      </w:pPr>
      <w: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протоколов или иных документов. При </w:t>
      </w:r>
      <w:proofErr w:type="spellStart"/>
      <w:r>
        <w:t>недостижении</w:t>
      </w:r>
      <w:proofErr w:type="spellEnd"/>
      <w:r>
        <w:t xml:space="preserve"> согласия споры между Сторонами решаются в Арбитражном суде Нижегородской области.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 xml:space="preserve">7.2. Подписанное Сторонами Соглашение вступает в силу </w:t>
      </w:r>
      <w:proofErr w:type="gramStart"/>
      <w:r>
        <w:t>с даты</w:t>
      </w:r>
      <w:proofErr w:type="gramEnd"/>
      <w:r>
        <w:t xml:space="preserve"> его подписания и действует по 31 декабря ______ года.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 xml:space="preserve">7.3. Изменение настоящего Соглашения </w:t>
      </w:r>
      <w:proofErr w:type="gramStart"/>
      <w:r>
        <w:t>осуществляется по инициативе Сторон и оформляется</w:t>
      </w:r>
      <w:proofErr w:type="gramEnd"/>
      <w:r>
        <w:t xml:space="preserve"> в виде дополнительного соглашения к настоящему Соглашению, которое является его неотъемлемой частью. Подписанное Сторонами дополнительное соглашение вступает в силу </w:t>
      </w:r>
      <w:proofErr w:type="gramStart"/>
      <w:r>
        <w:t>с даты</w:t>
      </w:r>
      <w:proofErr w:type="gramEnd"/>
      <w:r>
        <w:t xml:space="preserve"> его подписания.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>7.4. Настоящее Соглашение заключено Сторонами в двух экземплярах, по одному экземпляру для каждой из Сторон.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>7.5. Во всем остальном, что не предусмотрено настоящим Соглашением, Стороны руководствуются действующим законодательством Российской Федерации.</w:t>
      </w: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jc w:val="center"/>
        <w:outlineLvl w:val="1"/>
      </w:pPr>
      <w:r>
        <w:rPr>
          <w:b/>
        </w:rPr>
        <w:t>VIII. Приложения</w:t>
      </w: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ind w:firstLine="540"/>
        <w:jc w:val="both"/>
      </w:pPr>
      <w:r>
        <w:t xml:space="preserve">8.1. </w:t>
      </w:r>
      <w:hyperlink w:anchor="P223" w:history="1">
        <w:r>
          <w:rPr>
            <w:color w:val="0000FF"/>
          </w:rPr>
          <w:t>Заявка</w:t>
        </w:r>
      </w:hyperlink>
      <w:r>
        <w:t xml:space="preserve"> о перечислении иного межбюджетного трансферта (приложение N 1).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 xml:space="preserve">8.2. </w:t>
      </w:r>
      <w:hyperlink w:anchor="P292" w:history="1">
        <w:r>
          <w:rPr>
            <w:color w:val="0000FF"/>
          </w:rPr>
          <w:t>Отчет</w:t>
        </w:r>
      </w:hyperlink>
      <w:r>
        <w:t xml:space="preserve"> о расходах (приложение N 2).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 xml:space="preserve">8.3. </w:t>
      </w:r>
      <w:hyperlink w:anchor="P375" w:history="1">
        <w:r>
          <w:rPr>
            <w:color w:val="0000FF"/>
          </w:rPr>
          <w:t>Отчет</w:t>
        </w:r>
      </w:hyperlink>
      <w:r>
        <w:t xml:space="preserve"> о достижении показателей результативности (приложение N 3).</w:t>
      </w: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jc w:val="center"/>
        <w:outlineLvl w:val="1"/>
      </w:pPr>
      <w:bookmarkStart w:id="8" w:name="P185"/>
      <w:bookmarkEnd w:id="8"/>
      <w:r>
        <w:rPr>
          <w:b/>
        </w:rPr>
        <w:t>IX. Платежные реквизиты и подписи Сторон</w:t>
      </w:r>
    </w:p>
    <w:p w:rsidR="00EA4AD6" w:rsidRDefault="00EA4AD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26"/>
        <w:gridCol w:w="4139"/>
      </w:tblGrid>
      <w:tr w:rsidR="00EA4AD6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EA4AD6" w:rsidRDefault="00EA4AD6">
            <w:pPr>
              <w:pStyle w:val="ConsPlusNormal"/>
              <w:jc w:val="both"/>
            </w:pPr>
            <w:r>
              <w:t>Министерство энергетики и жилищно-коммунального хозяйства Нижегородской области</w:t>
            </w:r>
          </w:p>
          <w:p w:rsidR="00EA4AD6" w:rsidRDefault="00EA4AD6">
            <w:pPr>
              <w:pStyle w:val="ConsPlusNormal"/>
              <w:jc w:val="both"/>
            </w:pPr>
            <w:r>
              <w:t>Адрес: 603000, г. Нижний Новгород, ул. М. Горького, д. 150</w:t>
            </w:r>
          </w:p>
          <w:p w:rsidR="00EA4AD6" w:rsidRDefault="00EA4AD6">
            <w:pPr>
              <w:pStyle w:val="ConsPlusNormal"/>
              <w:jc w:val="both"/>
            </w:pPr>
            <w:r>
              <w:t>ИНН/КПП 5260428380/526001001</w:t>
            </w:r>
          </w:p>
          <w:p w:rsidR="00EA4AD6" w:rsidRDefault="00EA4AD6">
            <w:pPr>
              <w:pStyle w:val="ConsPlusNormal"/>
              <w:jc w:val="both"/>
            </w:pPr>
            <w:r>
              <w:t>ОГРН 1165275026080</w:t>
            </w:r>
          </w:p>
          <w:p w:rsidR="00EA4AD6" w:rsidRDefault="00EA4AD6">
            <w:pPr>
              <w:pStyle w:val="ConsPlusNormal"/>
              <w:jc w:val="both"/>
            </w:pPr>
            <w:r>
              <w:t>ОКТМО 22701000</w:t>
            </w:r>
          </w:p>
          <w:p w:rsidR="00EA4AD6" w:rsidRDefault="00EA4AD6">
            <w:pPr>
              <w:pStyle w:val="ConsPlusNormal"/>
              <w:jc w:val="both"/>
            </w:pPr>
            <w:r>
              <w:t>ОКПО 03345142</w:t>
            </w:r>
          </w:p>
          <w:p w:rsidR="00EA4AD6" w:rsidRDefault="00EA4AD6">
            <w:pPr>
              <w:pStyle w:val="ConsPlusNormal"/>
              <w:jc w:val="both"/>
            </w:pPr>
            <w:proofErr w:type="gramStart"/>
            <w:r>
              <w:t>Р</w:t>
            </w:r>
            <w:proofErr w:type="gramEnd"/>
            <w:r>
              <w:t>/с 40201810400000100016</w:t>
            </w:r>
          </w:p>
          <w:p w:rsidR="00EA4AD6" w:rsidRDefault="00EA4AD6">
            <w:pPr>
              <w:pStyle w:val="ConsPlusNormal"/>
              <w:jc w:val="both"/>
            </w:pPr>
            <w:r>
              <w:t xml:space="preserve">в </w:t>
            </w:r>
            <w:proofErr w:type="gramStart"/>
            <w:r>
              <w:t>Волго-Вятском</w:t>
            </w:r>
            <w:proofErr w:type="gramEnd"/>
            <w:r>
              <w:t xml:space="preserve"> ГУ Банка России г. Нижний Новгород</w:t>
            </w:r>
          </w:p>
          <w:p w:rsidR="00EA4AD6" w:rsidRDefault="00EA4AD6">
            <w:pPr>
              <w:pStyle w:val="ConsPlusNormal"/>
              <w:jc w:val="both"/>
            </w:pPr>
            <w:r>
              <w:t>(УФК по Нижегородской области, министерство энергетики и жилищно-коммунального хозяйства Нижегородской области, л/с 099010010)</w:t>
            </w:r>
          </w:p>
          <w:p w:rsidR="00EA4AD6" w:rsidRDefault="00EA4AD6">
            <w:pPr>
              <w:pStyle w:val="ConsPlusNormal"/>
              <w:jc w:val="both"/>
            </w:pPr>
            <w:r>
              <w:t>БИК 042202001</w:t>
            </w:r>
          </w:p>
          <w:p w:rsidR="00EA4AD6" w:rsidRDefault="00EA4AD6">
            <w:pPr>
              <w:pStyle w:val="ConsPlusNormal"/>
              <w:jc w:val="both"/>
            </w:pPr>
            <w:r>
              <w:t>КБК расходов 132 0503 0560472540521251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EA4AD6" w:rsidRDefault="00EA4AD6">
            <w:pPr>
              <w:pStyle w:val="ConsPlusNormal"/>
              <w:jc w:val="both"/>
            </w:pPr>
            <w:r>
              <w:t>Администрация</w:t>
            </w:r>
          </w:p>
        </w:tc>
      </w:tr>
      <w:tr w:rsidR="00EA4AD6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EA4AD6" w:rsidRDefault="00EA4AD6">
            <w:pPr>
              <w:pStyle w:val="ConsPlusNormal"/>
              <w:jc w:val="both"/>
            </w:pPr>
            <w:r>
              <w:t>Министр энергетики и жилищно-коммунального хозяйства Нижегородской области/уполномоченное лицо</w:t>
            </w:r>
          </w:p>
          <w:p w:rsidR="00EA4AD6" w:rsidRDefault="00EA4AD6">
            <w:pPr>
              <w:pStyle w:val="ConsPlusNormal"/>
              <w:jc w:val="both"/>
            </w:pPr>
            <w:r>
              <w:t>__________________ /___________/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EA4AD6" w:rsidRDefault="00EA4AD6">
            <w:pPr>
              <w:pStyle w:val="ConsPlusNormal"/>
              <w:jc w:val="both"/>
            </w:pPr>
            <w:r>
              <w:t>Руководитель администрации муниципального района (городского округа) Нижегородской области</w:t>
            </w:r>
          </w:p>
          <w:p w:rsidR="00EA4AD6" w:rsidRDefault="00EA4AD6">
            <w:pPr>
              <w:pStyle w:val="ConsPlusNormal"/>
            </w:pPr>
          </w:p>
          <w:p w:rsidR="00EA4AD6" w:rsidRDefault="00EA4AD6">
            <w:pPr>
              <w:pStyle w:val="ConsPlusNormal"/>
              <w:jc w:val="both"/>
            </w:pPr>
            <w:r>
              <w:t>___________ /____________/</w:t>
            </w:r>
          </w:p>
        </w:tc>
      </w:tr>
    </w:tbl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jc w:val="right"/>
        <w:outlineLvl w:val="1"/>
      </w:pPr>
      <w:r>
        <w:t>Приложение N 1</w:t>
      </w:r>
    </w:p>
    <w:p w:rsidR="00EA4AD6" w:rsidRDefault="00EA4AD6">
      <w:pPr>
        <w:pStyle w:val="ConsPlusNormal"/>
        <w:jc w:val="right"/>
      </w:pPr>
      <w:r>
        <w:t>к Соглашению о предоставлении</w:t>
      </w:r>
    </w:p>
    <w:p w:rsidR="00EA4AD6" w:rsidRDefault="00EA4AD6">
      <w:pPr>
        <w:pStyle w:val="ConsPlusNormal"/>
        <w:jc w:val="right"/>
      </w:pPr>
      <w:r>
        <w:t>из областного бюджета бюджету</w:t>
      </w:r>
    </w:p>
    <w:p w:rsidR="00EA4AD6" w:rsidRDefault="00EA4AD6">
      <w:pPr>
        <w:pStyle w:val="ConsPlusNormal"/>
        <w:jc w:val="right"/>
      </w:pPr>
      <w:r>
        <w:t>___________________________________________</w:t>
      </w:r>
    </w:p>
    <w:p w:rsidR="00EA4AD6" w:rsidRDefault="00EA4AD6">
      <w:pPr>
        <w:pStyle w:val="ConsPlusNormal"/>
        <w:jc w:val="right"/>
      </w:pPr>
      <w:proofErr w:type="gramStart"/>
      <w:r>
        <w:t>(наименование муниципального района</w:t>
      </w:r>
      <w:proofErr w:type="gramEnd"/>
    </w:p>
    <w:p w:rsidR="00EA4AD6" w:rsidRDefault="00EA4AD6">
      <w:pPr>
        <w:pStyle w:val="ConsPlusNormal"/>
        <w:jc w:val="right"/>
      </w:pPr>
      <w:r>
        <w:t>(городского округа) Нижегородской области)</w:t>
      </w:r>
    </w:p>
    <w:p w:rsidR="00EA4AD6" w:rsidRDefault="00EA4AD6">
      <w:pPr>
        <w:pStyle w:val="ConsPlusNormal"/>
        <w:jc w:val="right"/>
      </w:pPr>
      <w:r>
        <w:t>иного межбюджетного трансферта на поощрение</w:t>
      </w:r>
    </w:p>
    <w:p w:rsidR="00EA4AD6" w:rsidRDefault="00EA4AD6">
      <w:pPr>
        <w:pStyle w:val="ConsPlusNormal"/>
        <w:jc w:val="right"/>
      </w:pPr>
      <w:r>
        <w:t xml:space="preserve">муниципальных образований - победителей </w:t>
      </w:r>
      <w:proofErr w:type="gramStart"/>
      <w:r>
        <w:t>Всероссийского</w:t>
      </w:r>
      <w:proofErr w:type="gramEnd"/>
    </w:p>
    <w:p w:rsidR="00EA4AD6" w:rsidRDefault="00EA4AD6">
      <w:pPr>
        <w:pStyle w:val="ConsPlusNormal"/>
        <w:jc w:val="right"/>
      </w:pPr>
      <w:r>
        <w:t>конкурса лучших проектов создания комфортной городской среды</w:t>
      </w:r>
    </w:p>
    <w:p w:rsidR="00EA4AD6" w:rsidRDefault="00EA4AD6">
      <w:pPr>
        <w:pStyle w:val="ConsPlusNormal"/>
        <w:jc w:val="right"/>
      </w:pPr>
      <w:r>
        <w:t>от __________ N _____</w:t>
      </w:r>
    </w:p>
    <w:p w:rsidR="00EA4AD6" w:rsidRDefault="00EA4AD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EA4AD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4AD6" w:rsidRDefault="00EA4A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4AD6" w:rsidRDefault="00EA4AD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энергетики и ЖКХ Нижегородской области</w:t>
            </w:r>
            <w:proofErr w:type="gramEnd"/>
          </w:p>
          <w:p w:rsidR="00EA4AD6" w:rsidRDefault="00EA4AD6">
            <w:pPr>
              <w:pStyle w:val="ConsPlusNormal"/>
              <w:jc w:val="center"/>
            </w:pPr>
            <w:r>
              <w:rPr>
                <w:color w:val="392C69"/>
              </w:rPr>
              <w:t>от 08.07.2019 N 329-16/19П/од)</w:t>
            </w:r>
          </w:p>
        </w:tc>
      </w:tr>
    </w:tbl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jc w:val="center"/>
      </w:pPr>
      <w:bookmarkStart w:id="9" w:name="P223"/>
      <w:bookmarkEnd w:id="9"/>
      <w:r>
        <w:t>Заявка</w:t>
      </w:r>
    </w:p>
    <w:p w:rsidR="00EA4AD6" w:rsidRDefault="00EA4AD6">
      <w:pPr>
        <w:pStyle w:val="ConsPlusNormal"/>
        <w:jc w:val="center"/>
      </w:pPr>
      <w:r>
        <w:t>о перечислении иного межбюджетного трансферта</w:t>
      </w:r>
    </w:p>
    <w:p w:rsidR="00EA4AD6" w:rsidRDefault="00EA4AD6">
      <w:pPr>
        <w:pStyle w:val="ConsPlusNormal"/>
        <w:jc w:val="center"/>
      </w:pPr>
      <w:r>
        <w:lastRenderedPageBreak/>
        <w:t>____________________________________________________________</w:t>
      </w:r>
    </w:p>
    <w:p w:rsidR="00EA4AD6" w:rsidRDefault="00EA4AD6">
      <w:pPr>
        <w:pStyle w:val="ConsPlusNormal"/>
        <w:jc w:val="center"/>
      </w:pPr>
      <w:proofErr w:type="gramStart"/>
      <w:r>
        <w:t>(наименование муниципального района (городского округа)</w:t>
      </w:r>
      <w:proofErr w:type="gramEnd"/>
    </w:p>
    <w:p w:rsidR="00EA4AD6" w:rsidRDefault="00EA4AD6">
      <w:pPr>
        <w:pStyle w:val="ConsPlusNormal"/>
        <w:jc w:val="center"/>
      </w:pPr>
      <w:r>
        <w:t>Нижегородской области)</w:t>
      </w:r>
    </w:p>
    <w:p w:rsidR="00EA4AD6" w:rsidRDefault="00EA4AD6">
      <w:pPr>
        <w:pStyle w:val="ConsPlusNormal"/>
        <w:jc w:val="center"/>
      </w:pPr>
      <w:r>
        <w:t>на поощрение муниципальных образований - победителей</w:t>
      </w:r>
    </w:p>
    <w:p w:rsidR="00EA4AD6" w:rsidRDefault="00EA4AD6">
      <w:pPr>
        <w:pStyle w:val="ConsPlusNormal"/>
        <w:jc w:val="center"/>
      </w:pPr>
      <w:r>
        <w:t xml:space="preserve">Всероссийского конкурса лучших проектов создания </w:t>
      </w:r>
      <w:proofErr w:type="gramStart"/>
      <w:r>
        <w:t>комфортной</w:t>
      </w:r>
      <w:proofErr w:type="gramEnd"/>
    </w:p>
    <w:p w:rsidR="00EA4AD6" w:rsidRDefault="00EA4AD6">
      <w:pPr>
        <w:pStyle w:val="ConsPlusNormal"/>
        <w:jc w:val="center"/>
      </w:pPr>
      <w:r>
        <w:t>городской среды</w:t>
      </w: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jc w:val="right"/>
      </w:pPr>
      <w:r>
        <w:t>тыс. руб.</w:t>
      </w:r>
    </w:p>
    <w:p w:rsidR="00EA4AD6" w:rsidRDefault="00EA4AD6">
      <w:pPr>
        <w:sectPr w:rsidR="00EA4AD6" w:rsidSect="004437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4AD6" w:rsidRDefault="00EA4AD6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361"/>
        <w:gridCol w:w="1077"/>
        <w:gridCol w:w="1024"/>
        <w:gridCol w:w="1361"/>
        <w:gridCol w:w="1417"/>
        <w:gridCol w:w="1304"/>
        <w:gridCol w:w="1024"/>
        <w:gridCol w:w="1020"/>
        <w:gridCol w:w="1474"/>
      </w:tblGrid>
      <w:tr w:rsidR="00EA4AD6">
        <w:tc>
          <w:tcPr>
            <w:tcW w:w="510" w:type="dxa"/>
            <w:vMerge w:val="restart"/>
          </w:tcPr>
          <w:p w:rsidR="00EA4AD6" w:rsidRDefault="00EA4AD6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361" w:type="dxa"/>
            <w:vMerge w:val="restart"/>
          </w:tcPr>
          <w:p w:rsidR="00EA4AD6" w:rsidRDefault="00EA4AD6">
            <w:pPr>
              <w:pStyle w:val="ConsPlusNormal"/>
              <w:jc w:val="center"/>
            </w:pPr>
            <w:r>
              <w:t>Наименование объекта (мероприятия)</w:t>
            </w:r>
          </w:p>
        </w:tc>
        <w:tc>
          <w:tcPr>
            <w:tcW w:w="4879" w:type="dxa"/>
            <w:gridSpan w:val="4"/>
          </w:tcPr>
          <w:p w:rsidR="00EA4AD6" w:rsidRDefault="00EA4AD6">
            <w:pPr>
              <w:pStyle w:val="ConsPlusNormal"/>
              <w:jc w:val="center"/>
            </w:pPr>
            <w:r>
              <w:t>План финансирования</w:t>
            </w:r>
          </w:p>
        </w:tc>
        <w:tc>
          <w:tcPr>
            <w:tcW w:w="2328" w:type="dxa"/>
            <w:gridSpan w:val="2"/>
          </w:tcPr>
          <w:p w:rsidR="00EA4AD6" w:rsidRDefault="00EA4AD6">
            <w:pPr>
              <w:pStyle w:val="ConsPlusNormal"/>
              <w:jc w:val="center"/>
            </w:pPr>
            <w:r>
              <w:t>Фактически профинансировано</w:t>
            </w:r>
          </w:p>
        </w:tc>
        <w:tc>
          <w:tcPr>
            <w:tcW w:w="1020" w:type="dxa"/>
            <w:vMerge w:val="restart"/>
          </w:tcPr>
          <w:p w:rsidR="00EA4AD6" w:rsidRDefault="00EA4AD6">
            <w:pPr>
              <w:pStyle w:val="ConsPlusNormal"/>
              <w:jc w:val="center"/>
            </w:pPr>
            <w:r>
              <w:t>Выполнено</w:t>
            </w:r>
          </w:p>
        </w:tc>
        <w:tc>
          <w:tcPr>
            <w:tcW w:w="1474" w:type="dxa"/>
            <w:vMerge w:val="restart"/>
          </w:tcPr>
          <w:p w:rsidR="00EA4AD6" w:rsidRDefault="00EA4AD6">
            <w:pPr>
              <w:pStyle w:val="ConsPlusNormal"/>
              <w:jc w:val="center"/>
            </w:pPr>
            <w:r>
              <w:t>Сумма к финансированию из областного бюджета</w:t>
            </w:r>
          </w:p>
        </w:tc>
      </w:tr>
      <w:tr w:rsidR="00EA4AD6">
        <w:tc>
          <w:tcPr>
            <w:tcW w:w="510" w:type="dxa"/>
            <w:vMerge/>
          </w:tcPr>
          <w:p w:rsidR="00EA4AD6" w:rsidRDefault="00EA4AD6"/>
        </w:tc>
        <w:tc>
          <w:tcPr>
            <w:tcW w:w="1361" w:type="dxa"/>
            <w:vMerge/>
          </w:tcPr>
          <w:p w:rsidR="00EA4AD6" w:rsidRDefault="00EA4AD6"/>
        </w:tc>
        <w:tc>
          <w:tcPr>
            <w:tcW w:w="1077" w:type="dxa"/>
          </w:tcPr>
          <w:p w:rsidR="00EA4AD6" w:rsidRDefault="00EA4AD6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1024" w:type="dxa"/>
          </w:tcPr>
          <w:p w:rsidR="00EA4AD6" w:rsidRDefault="00EA4AD6">
            <w:pPr>
              <w:pStyle w:val="ConsPlusNormal"/>
              <w:jc w:val="center"/>
            </w:pPr>
            <w:r>
              <w:t>местный бюджет</w:t>
            </w:r>
          </w:p>
        </w:tc>
        <w:tc>
          <w:tcPr>
            <w:tcW w:w="1361" w:type="dxa"/>
          </w:tcPr>
          <w:p w:rsidR="00EA4AD6" w:rsidRDefault="00EA4AD6">
            <w:pPr>
              <w:pStyle w:val="ConsPlusNormal"/>
              <w:jc w:val="center"/>
            </w:pPr>
            <w:r>
              <w:t xml:space="preserve">уровень софинансирования, </w:t>
            </w:r>
            <w:proofErr w:type="gramStart"/>
            <w:r>
              <w:t>в</w:t>
            </w:r>
            <w:proofErr w:type="gramEnd"/>
            <w:r>
              <w:t xml:space="preserve"> %</w:t>
            </w:r>
          </w:p>
        </w:tc>
        <w:tc>
          <w:tcPr>
            <w:tcW w:w="1417" w:type="dxa"/>
          </w:tcPr>
          <w:p w:rsidR="00EA4AD6" w:rsidRDefault="00EA4AD6">
            <w:pPr>
              <w:pStyle w:val="ConsPlusNormal"/>
              <w:jc w:val="center"/>
            </w:pPr>
            <w:r>
              <w:t>фактически предусмотрено в местном бюджете</w:t>
            </w:r>
          </w:p>
        </w:tc>
        <w:tc>
          <w:tcPr>
            <w:tcW w:w="1304" w:type="dxa"/>
          </w:tcPr>
          <w:p w:rsidR="00EA4AD6" w:rsidRDefault="00EA4AD6">
            <w:pPr>
              <w:pStyle w:val="ConsPlusNormal"/>
              <w:jc w:val="center"/>
            </w:pPr>
            <w:r>
              <w:t>областной бюджет (перечислено в местный бюджет)</w:t>
            </w:r>
          </w:p>
        </w:tc>
        <w:tc>
          <w:tcPr>
            <w:tcW w:w="1024" w:type="dxa"/>
          </w:tcPr>
          <w:p w:rsidR="00EA4AD6" w:rsidRDefault="00EA4AD6">
            <w:pPr>
              <w:pStyle w:val="ConsPlusNormal"/>
              <w:jc w:val="center"/>
            </w:pPr>
            <w:r>
              <w:t>местный бюджет</w:t>
            </w:r>
          </w:p>
        </w:tc>
        <w:tc>
          <w:tcPr>
            <w:tcW w:w="1020" w:type="dxa"/>
            <w:vMerge/>
          </w:tcPr>
          <w:p w:rsidR="00EA4AD6" w:rsidRDefault="00EA4AD6"/>
        </w:tc>
        <w:tc>
          <w:tcPr>
            <w:tcW w:w="1474" w:type="dxa"/>
            <w:vMerge/>
          </w:tcPr>
          <w:p w:rsidR="00EA4AD6" w:rsidRDefault="00EA4AD6"/>
        </w:tc>
      </w:tr>
      <w:tr w:rsidR="00EA4AD6">
        <w:tc>
          <w:tcPr>
            <w:tcW w:w="510" w:type="dxa"/>
          </w:tcPr>
          <w:p w:rsidR="00EA4AD6" w:rsidRDefault="00EA4A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A4AD6" w:rsidRDefault="00EA4A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EA4AD6" w:rsidRDefault="00EA4A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4" w:type="dxa"/>
          </w:tcPr>
          <w:p w:rsidR="00EA4AD6" w:rsidRDefault="00EA4A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A4AD6" w:rsidRDefault="00EA4A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EA4AD6" w:rsidRDefault="00EA4A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EA4AD6" w:rsidRDefault="00EA4A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</w:tcPr>
          <w:p w:rsidR="00EA4AD6" w:rsidRDefault="00EA4A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A4AD6" w:rsidRDefault="00EA4A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</w:tcPr>
          <w:p w:rsidR="00EA4AD6" w:rsidRDefault="00EA4AD6">
            <w:pPr>
              <w:pStyle w:val="ConsPlusNormal"/>
              <w:jc w:val="center"/>
            </w:pPr>
            <w:r>
              <w:t>10</w:t>
            </w:r>
          </w:p>
        </w:tc>
      </w:tr>
      <w:tr w:rsidR="00EA4AD6">
        <w:tc>
          <w:tcPr>
            <w:tcW w:w="510" w:type="dxa"/>
          </w:tcPr>
          <w:p w:rsidR="00EA4AD6" w:rsidRDefault="00EA4A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A4AD6" w:rsidRDefault="00EA4AD6">
            <w:pPr>
              <w:pStyle w:val="ConsPlusNormal"/>
            </w:pPr>
          </w:p>
        </w:tc>
        <w:tc>
          <w:tcPr>
            <w:tcW w:w="1077" w:type="dxa"/>
          </w:tcPr>
          <w:p w:rsidR="00EA4AD6" w:rsidRDefault="00EA4AD6">
            <w:pPr>
              <w:pStyle w:val="ConsPlusNormal"/>
            </w:pPr>
          </w:p>
        </w:tc>
        <w:tc>
          <w:tcPr>
            <w:tcW w:w="1024" w:type="dxa"/>
          </w:tcPr>
          <w:p w:rsidR="00EA4AD6" w:rsidRDefault="00EA4AD6">
            <w:pPr>
              <w:pStyle w:val="ConsPlusNormal"/>
            </w:pPr>
          </w:p>
        </w:tc>
        <w:tc>
          <w:tcPr>
            <w:tcW w:w="1361" w:type="dxa"/>
          </w:tcPr>
          <w:p w:rsidR="00EA4AD6" w:rsidRDefault="00EA4AD6">
            <w:pPr>
              <w:pStyle w:val="ConsPlusNormal"/>
            </w:pPr>
          </w:p>
        </w:tc>
        <w:tc>
          <w:tcPr>
            <w:tcW w:w="1417" w:type="dxa"/>
          </w:tcPr>
          <w:p w:rsidR="00EA4AD6" w:rsidRDefault="00EA4AD6">
            <w:pPr>
              <w:pStyle w:val="ConsPlusNormal"/>
            </w:pPr>
          </w:p>
        </w:tc>
        <w:tc>
          <w:tcPr>
            <w:tcW w:w="1304" w:type="dxa"/>
          </w:tcPr>
          <w:p w:rsidR="00EA4AD6" w:rsidRDefault="00EA4AD6">
            <w:pPr>
              <w:pStyle w:val="ConsPlusNormal"/>
            </w:pPr>
          </w:p>
        </w:tc>
        <w:tc>
          <w:tcPr>
            <w:tcW w:w="1024" w:type="dxa"/>
          </w:tcPr>
          <w:p w:rsidR="00EA4AD6" w:rsidRDefault="00EA4AD6">
            <w:pPr>
              <w:pStyle w:val="ConsPlusNormal"/>
            </w:pPr>
          </w:p>
        </w:tc>
        <w:tc>
          <w:tcPr>
            <w:tcW w:w="1020" w:type="dxa"/>
          </w:tcPr>
          <w:p w:rsidR="00EA4AD6" w:rsidRDefault="00EA4AD6">
            <w:pPr>
              <w:pStyle w:val="ConsPlusNormal"/>
            </w:pPr>
          </w:p>
        </w:tc>
        <w:tc>
          <w:tcPr>
            <w:tcW w:w="1474" w:type="dxa"/>
          </w:tcPr>
          <w:p w:rsidR="00EA4AD6" w:rsidRDefault="00EA4AD6">
            <w:pPr>
              <w:pStyle w:val="ConsPlusNormal"/>
            </w:pPr>
          </w:p>
        </w:tc>
      </w:tr>
    </w:tbl>
    <w:p w:rsidR="00EA4AD6" w:rsidRDefault="00EA4AD6">
      <w:pPr>
        <w:sectPr w:rsidR="00EA4AD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ind w:firstLine="540"/>
        <w:jc w:val="both"/>
      </w:pPr>
      <w:r>
        <w:t>Приложение: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 xml:space="preserve">1. Выписка из бюджетной росписи расходов бюджета муниципального района (городского округа) Нижегородской области, подтверждающая наличие бюджетных ассигнований на финансовое обеспечение расходных обязательств, в целях софинансирования которых предоставляется иной межбюджетный трансферт, на _____ </w:t>
      </w:r>
      <w:proofErr w:type="gramStart"/>
      <w:r>
        <w:t>л</w:t>
      </w:r>
      <w:proofErr w:type="gramEnd"/>
      <w:r>
        <w:t>. в _____ экз.</w:t>
      </w:r>
    </w:p>
    <w:p w:rsidR="00EA4AD6" w:rsidRDefault="00EA4AD6">
      <w:pPr>
        <w:pStyle w:val="ConsPlusNormal"/>
        <w:spacing w:before="220"/>
        <w:ind w:firstLine="540"/>
        <w:jc w:val="both"/>
      </w:pPr>
      <w:r>
        <w:t xml:space="preserve">2. Документы, подтверждающие возникновение денежного обязательства в пределах суммы, необходимой для оплаты денежных обязательств по расходам муниципальных образований (фактическая потребность), на _____ </w:t>
      </w:r>
      <w:proofErr w:type="gramStart"/>
      <w:r>
        <w:t>л</w:t>
      </w:r>
      <w:proofErr w:type="gramEnd"/>
      <w:r>
        <w:t>. в _____ экз.</w:t>
      </w: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nformat"/>
        <w:jc w:val="both"/>
      </w:pPr>
      <w:r>
        <w:t>Глава администрации (уполномоченное лицо)               ________ __________</w:t>
      </w:r>
    </w:p>
    <w:p w:rsidR="00EA4AD6" w:rsidRDefault="00EA4AD6">
      <w:pPr>
        <w:pStyle w:val="ConsPlusNonformat"/>
        <w:jc w:val="both"/>
      </w:pPr>
    </w:p>
    <w:p w:rsidR="00EA4AD6" w:rsidRDefault="00EA4AD6">
      <w:pPr>
        <w:pStyle w:val="ConsPlusNonformat"/>
        <w:jc w:val="both"/>
      </w:pPr>
      <w:r>
        <w:t>Начальник финансового управления (отдела) администрации ________ __________</w:t>
      </w:r>
    </w:p>
    <w:p w:rsidR="00EA4AD6" w:rsidRDefault="00EA4AD6">
      <w:pPr>
        <w:pStyle w:val="ConsPlusNonformat"/>
        <w:jc w:val="both"/>
      </w:pPr>
      <w:r>
        <w:t>М.П.</w:t>
      </w:r>
    </w:p>
    <w:p w:rsidR="00EA4AD6" w:rsidRDefault="00EA4AD6">
      <w:pPr>
        <w:pStyle w:val="ConsPlusNonformat"/>
        <w:jc w:val="both"/>
      </w:pPr>
    </w:p>
    <w:p w:rsidR="00EA4AD6" w:rsidRDefault="00EA4AD6">
      <w:pPr>
        <w:pStyle w:val="ConsPlusNonformat"/>
        <w:jc w:val="both"/>
      </w:pPr>
      <w:r>
        <w:t>Исполнитель. Телефон</w:t>
      </w: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jc w:val="right"/>
        <w:outlineLvl w:val="1"/>
      </w:pPr>
      <w:r>
        <w:t>Приложение N 2</w:t>
      </w:r>
    </w:p>
    <w:p w:rsidR="00EA4AD6" w:rsidRDefault="00EA4AD6">
      <w:pPr>
        <w:pStyle w:val="ConsPlusNormal"/>
        <w:jc w:val="right"/>
      </w:pPr>
      <w:r>
        <w:t>к Соглашению о предоставлении</w:t>
      </w:r>
    </w:p>
    <w:p w:rsidR="00EA4AD6" w:rsidRDefault="00EA4AD6">
      <w:pPr>
        <w:pStyle w:val="ConsPlusNormal"/>
        <w:jc w:val="right"/>
      </w:pPr>
      <w:r>
        <w:t>из областного бюджета бюджету</w:t>
      </w:r>
    </w:p>
    <w:p w:rsidR="00EA4AD6" w:rsidRDefault="00EA4AD6">
      <w:pPr>
        <w:pStyle w:val="ConsPlusNormal"/>
        <w:jc w:val="right"/>
      </w:pPr>
      <w:r>
        <w:t>_____________________________________________</w:t>
      </w:r>
    </w:p>
    <w:p w:rsidR="00EA4AD6" w:rsidRDefault="00EA4AD6">
      <w:pPr>
        <w:pStyle w:val="ConsPlusNormal"/>
        <w:jc w:val="right"/>
      </w:pPr>
      <w:proofErr w:type="gramStart"/>
      <w:r>
        <w:rPr>
          <w:i/>
        </w:rPr>
        <w:t>(наименование муниципального района</w:t>
      </w:r>
      <w:proofErr w:type="gramEnd"/>
    </w:p>
    <w:p w:rsidR="00EA4AD6" w:rsidRDefault="00EA4AD6">
      <w:pPr>
        <w:pStyle w:val="ConsPlusNormal"/>
        <w:jc w:val="right"/>
      </w:pPr>
      <w:r>
        <w:rPr>
          <w:i/>
        </w:rPr>
        <w:t>(городского округа) Нижегородской области)</w:t>
      </w:r>
    </w:p>
    <w:p w:rsidR="00EA4AD6" w:rsidRDefault="00EA4AD6">
      <w:pPr>
        <w:pStyle w:val="ConsPlusNormal"/>
        <w:jc w:val="right"/>
      </w:pPr>
      <w:r>
        <w:t>иного межбюджетного трансферта на поощрение</w:t>
      </w:r>
    </w:p>
    <w:p w:rsidR="00EA4AD6" w:rsidRDefault="00EA4AD6">
      <w:pPr>
        <w:pStyle w:val="ConsPlusNormal"/>
        <w:jc w:val="right"/>
      </w:pPr>
      <w:r>
        <w:t xml:space="preserve">муниципальных образований - победителей </w:t>
      </w:r>
      <w:proofErr w:type="gramStart"/>
      <w:r>
        <w:t>Всероссийского</w:t>
      </w:r>
      <w:proofErr w:type="gramEnd"/>
    </w:p>
    <w:p w:rsidR="00EA4AD6" w:rsidRDefault="00EA4AD6">
      <w:pPr>
        <w:pStyle w:val="ConsPlusNormal"/>
        <w:jc w:val="right"/>
      </w:pPr>
      <w:r>
        <w:t>конкурса лучших проектов создания комфортной городской среды</w:t>
      </w:r>
    </w:p>
    <w:p w:rsidR="00EA4AD6" w:rsidRDefault="00EA4AD6">
      <w:pPr>
        <w:pStyle w:val="ConsPlusNormal"/>
        <w:jc w:val="right"/>
      </w:pPr>
      <w:r>
        <w:t>от _______________ N ______</w:t>
      </w: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jc w:val="center"/>
      </w:pPr>
      <w:bookmarkStart w:id="10" w:name="P292"/>
      <w:bookmarkEnd w:id="10"/>
      <w:r>
        <w:t>Отчет</w:t>
      </w:r>
    </w:p>
    <w:p w:rsidR="00EA4AD6" w:rsidRDefault="00EA4AD6">
      <w:pPr>
        <w:pStyle w:val="ConsPlusNormal"/>
        <w:jc w:val="center"/>
      </w:pPr>
      <w:r>
        <w:t>об использовании иного межбюджетного трансферта</w:t>
      </w:r>
    </w:p>
    <w:p w:rsidR="00EA4AD6" w:rsidRDefault="00EA4AD6">
      <w:pPr>
        <w:pStyle w:val="ConsPlusNormal"/>
        <w:jc w:val="center"/>
      </w:pPr>
      <w:r>
        <w:t>____________________________________________________________</w:t>
      </w:r>
    </w:p>
    <w:p w:rsidR="00EA4AD6" w:rsidRDefault="00EA4AD6">
      <w:pPr>
        <w:pStyle w:val="ConsPlusNormal"/>
        <w:jc w:val="center"/>
      </w:pPr>
      <w:proofErr w:type="gramStart"/>
      <w:r>
        <w:rPr>
          <w:i/>
        </w:rPr>
        <w:t>(наименование муниципального района (городского округа)</w:t>
      </w:r>
      <w:proofErr w:type="gramEnd"/>
    </w:p>
    <w:p w:rsidR="00EA4AD6" w:rsidRDefault="00EA4AD6">
      <w:pPr>
        <w:pStyle w:val="ConsPlusNormal"/>
        <w:jc w:val="center"/>
      </w:pPr>
      <w:r>
        <w:rPr>
          <w:i/>
        </w:rPr>
        <w:t>Нижегородской области)</w:t>
      </w:r>
    </w:p>
    <w:p w:rsidR="00EA4AD6" w:rsidRDefault="00EA4AD6">
      <w:pPr>
        <w:pStyle w:val="ConsPlusNormal"/>
        <w:jc w:val="center"/>
      </w:pPr>
      <w:r>
        <w:t>на поощрение муниципальных образований - победителей</w:t>
      </w:r>
    </w:p>
    <w:p w:rsidR="00EA4AD6" w:rsidRDefault="00EA4AD6">
      <w:pPr>
        <w:pStyle w:val="ConsPlusNormal"/>
        <w:jc w:val="center"/>
      </w:pPr>
      <w:r>
        <w:t>Всероссийского конкурса лучших проектов</w:t>
      </w:r>
    </w:p>
    <w:p w:rsidR="00EA4AD6" w:rsidRDefault="00EA4AD6">
      <w:pPr>
        <w:pStyle w:val="ConsPlusNormal"/>
        <w:jc w:val="center"/>
      </w:pPr>
      <w:r>
        <w:t>создания комфортной городской среды</w:t>
      </w:r>
    </w:p>
    <w:p w:rsidR="00EA4AD6" w:rsidRDefault="00EA4AD6">
      <w:pPr>
        <w:pStyle w:val="ConsPlusNormal"/>
        <w:jc w:val="center"/>
      </w:pPr>
      <w:proofErr w:type="gramStart"/>
      <w:r>
        <w:t>на</w:t>
      </w:r>
      <w:proofErr w:type="gramEnd"/>
      <w:r>
        <w:t xml:space="preserve"> "___" _____________ года</w:t>
      </w: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sectPr w:rsidR="00EA4AD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9"/>
        <w:gridCol w:w="1814"/>
        <w:gridCol w:w="794"/>
        <w:gridCol w:w="567"/>
        <w:gridCol w:w="964"/>
        <w:gridCol w:w="850"/>
        <w:gridCol w:w="624"/>
        <w:gridCol w:w="1134"/>
        <w:gridCol w:w="794"/>
        <w:gridCol w:w="737"/>
        <w:gridCol w:w="1020"/>
        <w:gridCol w:w="850"/>
      </w:tblGrid>
      <w:tr w:rsidR="00EA4AD6">
        <w:tc>
          <w:tcPr>
            <w:tcW w:w="549" w:type="dxa"/>
            <w:vMerge w:val="restart"/>
          </w:tcPr>
          <w:p w:rsidR="00EA4AD6" w:rsidRDefault="00EA4AD6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814" w:type="dxa"/>
            <w:vMerge w:val="restart"/>
          </w:tcPr>
          <w:p w:rsidR="00EA4AD6" w:rsidRDefault="00EA4AD6">
            <w:pPr>
              <w:pStyle w:val="ConsPlusNormal"/>
              <w:jc w:val="center"/>
            </w:pPr>
            <w:r>
              <w:t>Наименование иного межбюджетного трансферта</w:t>
            </w:r>
          </w:p>
        </w:tc>
        <w:tc>
          <w:tcPr>
            <w:tcW w:w="794" w:type="dxa"/>
            <w:vMerge w:val="restart"/>
          </w:tcPr>
          <w:p w:rsidR="00EA4AD6" w:rsidRDefault="00EA4AD6">
            <w:pPr>
              <w:pStyle w:val="ConsPlusNormal"/>
              <w:jc w:val="center"/>
            </w:pPr>
            <w:r>
              <w:t>КБК</w:t>
            </w:r>
          </w:p>
        </w:tc>
        <w:tc>
          <w:tcPr>
            <w:tcW w:w="2381" w:type="dxa"/>
            <w:gridSpan w:val="3"/>
            <w:vMerge w:val="restart"/>
          </w:tcPr>
          <w:p w:rsidR="00EA4AD6" w:rsidRDefault="00EA4AD6">
            <w:pPr>
              <w:pStyle w:val="ConsPlusNormal"/>
              <w:jc w:val="center"/>
            </w:pPr>
            <w:r>
              <w:t>Предусмотрено средств на реализацию мероприятий</w:t>
            </w:r>
          </w:p>
        </w:tc>
        <w:tc>
          <w:tcPr>
            <w:tcW w:w="5159" w:type="dxa"/>
            <w:gridSpan w:val="6"/>
          </w:tcPr>
          <w:p w:rsidR="00EA4AD6" w:rsidRDefault="00EA4AD6">
            <w:pPr>
              <w:pStyle w:val="ConsPlusNormal"/>
              <w:jc w:val="center"/>
            </w:pPr>
            <w:r>
              <w:t>Фактически использовано средств на отчетную дату (кассовый расход местного бюджета)</w:t>
            </w:r>
          </w:p>
        </w:tc>
      </w:tr>
      <w:tr w:rsidR="00EA4AD6">
        <w:tc>
          <w:tcPr>
            <w:tcW w:w="549" w:type="dxa"/>
            <w:vMerge/>
          </w:tcPr>
          <w:p w:rsidR="00EA4AD6" w:rsidRDefault="00EA4AD6"/>
        </w:tc>
        <w:tc>
          <w:tcPr>
            <w:tcW w:w="1814" w:type="dxa"/>
            <w:vMerge/>
          </w:tcPr>
          <w:p w:rsidR="00EA4AD6" w:rsidRDefault="00EA4AD6"/>
        </w:tc>
        <w:tc>
          <w:tcPr>
            <w:tcW w:w="794" w:type="dxa"/>
            <w:vMerge/>
          </w:tcPr>
          <w:p w:rsidR="00EA4AD6" w:rsidRDefault="00EA4AD6"/>
        </w:tc>
        <w:tc>
          <w:tcPr>
            <w:tcW w:w="2381" w:type="dxa"/>
            <w:gridSpan w:val="3"/>
            <w:vMerge/>
          </w:tcPr>
          <w:p w:rsidR="00EA4AD6" w:rsidRDefault="00EA4AD6"/>
        </w:tc>
        <w:tc>
          <w:tcPr>
            <w:tcW w:w="2552" w:type="dxa"/>
            <w:gridSpan w:val="3"/>
          </w:tcPr>
          <w:p w:rsidR="00EA4AD6" w:rsidRDefault="00EA4AD6">
            <w:pPr>
              <w:pStyle w:val="ConsPlusNormal"/>
              <w:jc w:val="center"/>
            </w:pPr>
            <w:r>
              <w:t>За отчетный период</w:t>
            </w:r>
          </w:p>
        </w:tc>
        <w:tc>
          <w:tcPr>
            <w:tcW w:w="2607" w:type="dxa"/>
            <w:gridSpan w:val="3"/>
          </w:tcPr>
          <w:p w:rsidR="00EA4AD6" w:rsidRDefault="00EA4AD6">
            <w:pPr>
              <w:pStyle w:val="ConsPlusNormal"/>
              <w:jc w:val="center"/>
            </w:pPr>
            <w:r>
              <w:t>Нарастающим итогом с начала года</w:t>
            </w:r>
          </w:p>
        </w:tc>
      </w:tr>
      <w:tr w:rsidR="00EA4AD6">
        <w:trPr>
          <w:trHeight w:val="509"/>
        </w:trPr>
        <w:tc>
          <w:tcPr>
            <w:tcW w:w="549" w:type="dxa"/>
            <w:vMerge/>
          </w:tcPr>
          <w:p w:rsidR="00EA4AD6" w:rsidRDefault="00EA4AD6"/>
        </w:tc>
        <w:tc>
          <w:tcPr>
            <w:tcW w:w="1814" w:type="dxa"/>
            <w:vMerge/>
          </w:tcPr>
          <w:p w:rsidR="00EA4AD6" w:rsidRDefault="00EA4AD6"/>
        </w:tc>
        <w:tc>
          <w:tcPr>
            <w:tcW w:w="794" w:type="dxa"/>
            <w:vMerge/>
          </w:tcPr>
          <w:p w:rsidR="00EA4AD6" w:rsidRDefault="00EA4AD6"/>
        </w:tc>
        <w:tc>
          <w:tcPr>
            <w:tcW w:w="2381" w:type="dxa"/>
            <w:gridSpan w:val="3"/>
            <w:vMerge/>
          </w:tcPr>
          <w:p w:rsidR="00EA4AD6" w:rsidRDefault="00EA4AD6"/>
        </w:tc>
        <w:tc>
          <w:tcPr>
            <w:tcW w:w="624" w:type="dxa"/>
            <w:vMerge w:val="restart"/>
          </w:tcPr>
          <w:p w:rsidR="00EA4AD6" w:rsidRDefault="00EA4AD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  <w:vMerge w:val="restart"/>
          </w:tcPr>
          <w:p w:rsidR="00EA4AD6" w:rsidRDefault="00EA4AD6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794" w:type="dxa"/>
            <w:vMerge w:val="restart"/>
          </w:tcPr>
          <w:p w:rsidR="00EA4AD6" w:rsidRDefault="00EA4AD6">
            <w:pPr>
              <w:pStyle w:val="ConsPlusNormal"/>
              <w:jc w:val="center"/>
            </w:pPr>
            <w:r>
              <w:t>Местный бюджет</w:t>
            </w:r>
          </w:p>
        </w:tc>
        <w:tc>
          <w:tcPr>
            <w:tcW w:w="737" w:type="dxa"/>
            <w:vMerge w:val="restart"/>
          </w:tcPr>
          <w:p w:rsidR="00EA4AD6" w:rsidRDefault="00EA4AD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0" w:type="dxa"/>
            <w:vMerge w:val="restart"/>
          </w:tcPr>
          <w:p w:rsidR="00EA4AD6" w:rsidRDefault="00EA4AD6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850" w:type="dxa"/>
            <w:vMerge w:val="restart"/>
          </w:tcPr>
          <w:p w:rsidR="00EA4AD6" w:rsidRDefault="00EA4AD6">
            <w:pPr>
              <w:pStyle w:val="ConsPlusNormal"/>
              <w:jc w:val="center"/>
            </w:pPr>
            <w:r>
              <w:t>Местный бюджет</w:t>
            </w:r>
          </w:p>
        </w:tc>
      </w:tr>
      <w:tr w:rsidR="00EA4AD6">
        <w:tc>
          <w:tcPr>
            <w:tcW w:w="549" w:type="dxa"/>
            <w:vMerge/>
          </w:tcPr>
          <w:p w:rsidR="00EA4AD6" w:rsidRDefault="00EA4AD6"/>
        </w:tc>
        <w:tc>
          <w:tcPr>
            <w:tcW w:w="1814" w:type="dxa"/>
            <w:vMerge/>
          </w:tcPr>
          <w:p w:rsidR="00EA4AD6" w:rsidRDefault="00EA4AD6"/>
        </w:tc>
        <w:tc>
          <w:tcPr>
            <w:tcW w:w="794" w:type="dxa"/>
            <w:vMerge/>
          </w:tcPr>
          <w:p w:rsidR="00EA4AD6" w:rsidRDefault="00EA4AD6"/>
        </w:tc>
        <w:tc>
          <w:tcPr>
            <w:tcW w:w="567" w:type="dxa"/>
          </w:tcPr>
          <w:p w:rsidR="00EA4AD6" w:rsidRDefault="00EA4AD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EA4AD6" w:rsidRDefault="00EA4AD6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850" w:type="dxa"/>
          </w:tcPr>
          <w:p w:rsidR="00EA4AD6" w:rsidRDefault="00EA4AD6">
            <w:pPr>
              <w:pStyle w:val="ConsPlusNormal"/>
              <w:jc w:val="center"/>
            </w:pPr>
            <w:r>
              <w:t>Местный бюджет</w:t>
            </w:r>
          </w:p>
        </w:tc>
        <w:tc>
          <w:tcPr>
            <w:tcW w:w="624" w:type="dxa"/>
            <w:vMerge/>
          </w:tcPr>
          <w:p w:rsidR="00EA4AD6" w:rsidRDefault="00EA4AD6"/>
        </w:tc>
        <w:tc>
          <w:tcPr>
            <w:tcW w:w="1134" w:type="dxa"/>
            <w:vMerge/>
          </w:tcPr>
          <w:p w:rsidR="00EA4AD6" w:rsidRDefault="00EA4AD6"/>
        </w:tc>
        <w:tc>
          <w:tcPr>
            <w:tcW w:w="794" w:type="dxa"/>
            <w:vMerge/>
          </w:tcPr>
          <w:p w:rsidR="00EA4AD6" w:rsidRDefault="00EA4AD6"/>
        </w:tc>
        <w:tc>
          <w:tcPr>
            <w:tcW w:w="737" w:type="dxa"/>
            <w:vMerge/>
          </w:tcPr>
          <w:p w:rsidR="00EA4AD6" w:rsidRDefault="00EA4AD6"/>
        </w:tc>
        <w:tc>
          <w:tcPr>
            <w:tcW w:w="1020" w:type="dxa"/>
            <w:vMerge/>
          </w:tcPr>
          <w:p w:rsidR="00EA4AD6" w:rsidRDefault="00EA4AD6"/>
        </w:tc>
        <w:tc>
          <w:tcPr>
            <w:tcW w:w="850" w:type="dxa"/>
            <w:vMerge/>
          </w:tcPr>
          <w:p w:rsidR="00EA4AD6" w:rsidRDefault="00EA4AD6"/>
        </w:tc>
      </w:tr>
      <w:tr w:rsidR="00EA4AD6">
        <w:tc>
          <w:tcPr>
            <w:tcW w:w="549" w:type="dxa"/>
          </w:tcPr>
          <w:p w:rsidR="00EA4AD6" w:rsidRDefault="00EA4A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EA4AD6" w:rsidRDefault="00EA4A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EA4AD6" w:rsidRDefault="00EA4A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EA4AD6" w:rsidRDefault="00EA4A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EA4AD6" w:rsidRDefault="00EA4A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EA4AD6" w:rsidRDefault="00EA4AD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EA4AD6" w:rsidRDefault="00EA4AD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EA4AD6" w:rsidRDefault="00EA4A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EA4AD6" w:rsidRDefault="00EA4A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EA4AD6" w:rsidRDefault="00EA4AD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A4AD6" w:rsidRDefault="00EA4AD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EA4AD6" w:rsidRDefault="00EA4AD6">
            <w:pPr>
              <w:pStyle w:val="ConsPlusNormal"/>
              <w:jc w:val="center"/>
            </w:pPr>
            <w:r>
              <w:t>12</w:t>
            </w:r>
          </w:p>
        </w:tc>
      </w:tr>
      <w:tr w:rsidR="00EA4AD6">
        <w:tc>
          <w:tcPr>
            <w:tcW w:w="549" w:type="dxa"/>
          </w:tcPr>
          <w:p w:rsidR="00EA4AD6" w:rsidRDefault="00EA4AD6">
            <w:pPr>
              <w:pStyle w:val="ConsPlusNormal"/>
            </w:pPr>
          </w:p>
        </w:tc>
        <w:tc>
          <w:tcPr>
            <w:tcW w:w="1814" w:type="dxa"/>
          </w:tcPr>
          <w:p w:rsidR="00EA4AD6" w:rsidRDefault="00EA4AD6">
            <w:pPr>
              <w:pStyle w:val="ConsPlusNormal"/>
            </w:pPr>
          </w:p>
        </w:tc>
        <w:tc>
          <w:tcPr>
            <w:tcW w:w="794" w:type="dxa"/>
          </w:tcPr>
          <w:p w:rsidR="00EA4AD6" w:rsidRDefault="00EA4AD6">
            <w:pPr>
              <w:pStyle w:val="ConsPlusNormal"/>
            </w:pPr>
          </w:p>
        </w:tc>
        <w:tc>
          <w:tcPr>
            <w:tcW w:w="567" w:type="dxa"/>
          </w:tcPr>
          <w:p w:rsidR="00EA4AD6" w:rsidRDefault="00EA4AD6">
            <w:pPr>
              <w:pStyle w:val="ConsPlusNormal"/>
            </w:pPr>
          </w:p>
        </w:tc>
        <w:tc>
          <w:tcPr>
            <w:tcW w:w="964" w:type="dxa"/>
          </w:tcPr>
          <w:p w:rsidR="00EA4AD6" w:rsidRDefault="00EA4AD6">
            <w:pPr>
              <w:pStyle w:val="ConsPlusNormal"/>
            </w:pPr>
          </w:p>
        </w:tc>
        <w:tc>
          <w:tcPr>
            <w:tcW w:w="850" w:type="dxa"/>
          </w:tcPr>
          <w:p w:rsidR="00EA4AD6" w:rsidRDefault="00EA4AD6">
            <w:pPr>
              <w:pStyle w:val="ConsPlusNormal"/>
            </w:pPr>
          </w:p>
        </w:tc>
        <w:tc>
          <w:tcPr>
            <w:tcW w:w="624" w:type="dxa"/>
          </w:tcPr>
          <w:p w:rsidR="00EA4AD6" w:rsidRDefault="00EA4AD6">
            <w:pPr>
              <w:pStyle w:val="ConsPlusNormal"/>
            </w:pPr>
          </w:p>
        </w:tc>
        <w:tc>
          <w:tcPr>
            <w:tcW w:w="1134" w:type="dxa"/>
          </w:tcPr>
          <w:p w:rsidR="00EA4AD6" w:rsidRDefault="00EA4AD6">
            <w:pPr>
              <w:pStyle w:val="ConsPlusNormal"/>
            </w:pPr>
          </w:p>
        </w:tc>
        <w:tc>
          <w:tcPr>
            <w:tcW w:w="794" w:type="dxa"/>
          </w:tcPr>
          <w:p w:rsidR="00EA4AD6" w:rsidRDefault="00EA4AD6">
            <w:pPr>
              <w:pStyle w:val="ConsPlusNormal"/>
            </w:pPr>
          </w:p>
        </w:tc>
        <w:tc>
          <w:tcPr>
            <w:tcW w:w="737" w:type="dxa"/>
          </w:tcPr>
          <w:p w:rsidR="00EA4AD6" w:rsidRDefault="00EA4AD6">
            <w:pPr>
              <w:pStyle w:val="ConsPlusNormal"/>
            </w:pPr>
          </w:p>
        </w:tc>
        <w:tc>
          <w:tcPr>
            <w:tcW w:w="1020" w:type="dxa"/>
          </w:tcPr>
          <w:p w:rsidR="00EA4AD6" w:rsidRDefault="00EA4AD6">
            <w:pPr>
              <w:pStyle w:val="ConsPlusNormal"/>
            </w:pPr>
          </w:p>
        </w:tc>
        <w:tc>
          <w:tcPr>
            <w:tcW w:w="850" w:type="dxa"/>
          </w:tcPr>
          <w:p w:rsidR="00EA4AD6" w:rsidRDefault="00EA4AD6">
            <w:pPr>
              <w:pStyle w:val="ConsPlusNormal"/>
            </w:pPr>
          </w:p>
        </w:tc>
      </w:tr>
      <w:tr w:rsidR="00EA4AD6">
        <w:tc>
          <w:tcPr>
            <w:tcW w:w="549" w:type="dxa"/>
          </w:tcPr>
          <w:p w:rsidR="00EA4AD6" w:rsidRDefault="00EA4AD6">
            <w:pPr>
              <w:pStyle w:val="ConsPlusNormal"/>
            </w:pPr>
          </w:p>
        </w:tc>
        <w:tc>
          <w:tcPr>
            <w:tcW w:w="1814" w:type="dxa"/>
          </w:tcPr>
          <w:p w:rsidR="00EA4AD6" w:rsidRDefault="00EA4AD6">
            <w:pPr>
              <w:pStyle w:val="ConsPlusNormal"/>
            </w:pPr>
          </w:p>
        </w:tc>
        <w:tc>
          <w:tcPr>
            <w:tcW w:w="794" w:type="dxa"/>
          </w:tcPr>
          <w:p w:rsidR="00EA4AD6" w:rsidRDefault="00EA4AD6">
            <w:pPr>
              <w:pStyle w:val="ConsPlusNormal"/>
            </w:pPr>
          </w:p>
        </w:tc>
        <w:tc>
          <w:tcPr>
            <w:tcW w:w="567" w:type="dxa"/>
          </w:tcPr>
          <w:p w:rsidR="00EA4AD6" w:rsidRDefault="00EA4AD6">
            <w:pPr>
              <w:pStyle w:val="ConsPlusNormal"/>
            </w:pPr>
          </w:p>
        </w:tc>
        <w:tc>
          <w:tcPr>
            <w:tcW w:w="964" w:type="dxa"/>
          </w:tcPr>
          <w:p w:rsidR="00EA4AD6" w:rsidRDefault="00EA4AD6">
            <w:pPr>
              <w:pStyle w:val="ConsPlusNormal"/>
            </w:pPr>
          </w:p>
        </w:tc>
        <w:tc>
          <w:tcPr>
            <w:tcW w:w="850" w:type="dxa"/>
          </w:tcPr>
          <w:p w:rsidR="00EA4AD6" w:rsidRDefault="00EA4AD6">
            <w:pPr>
              <w:pStyle w:val="ConsPlusNormal"/>
            </w:pPr>
          </w:p>
        </w:tc>
        <w:tc>
          <w:tcPr>
            <w:tcW w:w="624" w:type="dxa"/>
          </w:tcPr>
          <w:p w:rsidR="00EA4AD6" w:rsidRDefault="00EA4AD6">
            <w:pPr>
              <w:pStyle w:val="ConsPlusNormal"/>
            </w:pPr>
          </w:p>
        </w:tc>
        <w:tc>
          <w:tcPr>
            <w:tcW w:w="1134" w:type="dxa"/>
          </w:tcPr>
          <w:p w:rsidR="00EA4AD6" w:rsidRDefault="00EA4AD6">
            <w:pPr>
              <w:pStyle w:val="ConsPlusNormal"/>
            </w:pPr>
          </w:p>
        </w:tc>
        <w:tc>
          <w:tcPr>
            <w:tcW w:w="794" w:type="dxa"/>
          </w:tcPr>
          <w:p w:rsidR="00EA4AD6" w:rsidRDefault="00EA4AD6">
            <w:pPr>
              <w:pStyle w:val="ConsPlusNormal"/>
            </w:pPr>
          </w:p>
        </w:tc>
        <w:tc>
          <w:tcPr>
            <w:tcW w:w="737" w:type="dxa"/>
          </w:tcPr>
          <w:p w:rsidR="00EA4AD6" w:rsidRDefault="00EA4AD6">
            <w:pPr>
              <w:pStyle w:val="ConsPlusNormal"/>
            </w:pPr>
          </w:p>
        </w:tc>
        <w:tc>
          <w:tcPr>
            <w:tcW w:w="1020" w:type="dxa"/>
          </w:tcPr>
          <w:p w:rsidR="00EA4AD6" w:rsidRDefault="00EA4AD6">
            <w:pPr>
              <w:pStyle w:val="ConsPlusNormal"/>
            </w:pPr>
          </w:p>
        </w:tc>
        <w:tc>
          <w:tcPr>
            <w:tcW w:w="850" w:type="dxa"/>
          </w:tcPr>
          <w:p w:rsidR="00EA4AD6" w:rsidRDefault="00EA4AD6">
            <w:pPr>
              <w:pStyle w:val="ConsPlusNormal"/>
            </w:pPr>
          </w:p>
        </w:tc>
      </w:tr>
    </w:tbl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nformat"/>
        <w:jc w:val="both"/>
      </w:pPr>
      <w:r>
        <w:t>Глава администрации    __________________    ______________________________</w:t>
      </w:r>
    </w:p>
    <w:p w:rsidR="00EA4AD6" w:rsidRDefault="00EA4AD6">
      <w:pPr>
        <w:pStyle w:val="ConsPlusNonformat"/>
        <w:jc w:val="both"/>
      </w:pPr>
      <w:r>
        <w:t xml:space="preserve">                           (подпись)</w:t>
      </w:r>
    </w:p>
    <w:p w:rsidR="00EA4AD6" w:rsidRDefault="00EA4AD6">
      <w:pPr>
        <w:pStyle w:val="ConsPlusNonformat"/>
        <w:jc w:val="both"/>
      </w:pPr>
    </w:p>
    <w:p w:rsidR="00EA4AD6" w:rsidRDefault="00EA4AD6">
      <w:pPr>
        <w:pStyle w:val="ConsPlusNonformat"/>
        <w:jc w:val="both"/>
      </w:pPr>
      <w:r>
        <w:t>"___" ___________ 20__ г.</w:t>
      </w: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jc w:val="right"/>
        <w:outlineLvl w:val="1"/>
      </w:pPr>
      <w:r>
        <w:t>Приложение N 3</w:t>
      </w:r>
    </w:p>
    <w:p w:rsidR="00EA4AD6" w:rsidRDefault="00EA4AD6">
      <w:pPr>
        <w:pStyle w:val="ConsPlusNormal"/>
        <w:jc w:val="right"/>
      </w:pPr>
      <w:r>
        <w:t>к Соглашению о предоставлении</w:t>
      </w:r>
    </w:p>
    <w:p w:rsidR="00EA4AD6" w:rsidRDefault="00EA4AD6">
      <w:pPr>
        <w:pStyle w:val="ConsPlusNormal"/>
        <w:jc w:val="right"/>
      </w:pPr>
      <w:r>
        <w:t>из областного бюджета бюджету</w:t>
      </w:r>
    </w:p>
    <w:p w:rsidR="00EA4AD6" w:rsidRDefault="00EA4AD6">
      <w:pPr>
        <w:pStyle w:val="ConsPlusNormal"/>
        <w:jc w:val="right"/>
      </w:pPr>
      <w:r>
        <w:t>_____________________________________________</w:t>
      </w:r>
    </w:p>
    <w:p w:rsidR="00EA4AD6" w:rsidRDefault="00EA4AD6">
      <w:pPr>
        <w:pStyle w:val="ConsPlusNormal"/>
        <w:jc w:val="right"/>
      </w:pPr>
      <w:proofErr w:type="gramStart"/>
      <w:r>
        <w:rPr>
          <w:i/>
        </w:rPr>
        <w:t>(наименование муниципального района</w:t>
      </w:r>
      <w:proofErr w:type="gramEnd"/>
    </w:p>
    <w:p w:rsidR="00EA4AD6" w:rsidRDefault="00EA4AD6">
      <w:pPr>
        <w:pStyle w:val="ConsPlusNormal"/>
        <w:jc w:val="right"/>
      </w:pPr>
      <w:r>
        <w:rPr>
          <w:i/>
        </w:rPr>
        <w:t>(городского округа) Нижегородской области)</w:t>
      </w:r>
    </w:p>
    <w:p w:rsidR="00EA4AD6" w:rsidRDefault="00EA4AD6">
      <w:pPr>
        <w:pStyle w:val="ConsPlusNormal"/>
        <w:jc w:val="right"/>
      </w:pPr>
      <w:r>
        <w:lastRenderedPageBreak/>
        <w:t>иного межбюджетного трансферта на поощрение</w:t>
      </w:r>
    </w:p>
    <w:p w:rsidR="00EA4AD6" w:rsidRDefault="00EA4AD6">
      <w:pPr>
        <w:pStyle w:val="ConsPlusNormal"/>
        <w:jc w:val="right"/>
      </w:pPr>
      <w:r>
        <w:t xml:space="preserve">муниципальных образований - победителей </w:t>
      </w:r>
      <w:proofErr w:type="gramStart"/>
      <w:r>
        <w:t>Всероссийского</w:t>
      </w:r>
      <w:proofErr w:type="gramEnd"/>
    </w:p>
    <w:p w:rsidR="00EA4AD6" w:rsidRDefault="00EA4AD6">
      <w:pPr>
        <w:pStyle w:val="ConsPlusNormal"/>
        <w:jc w:val="right"/>
      </w:pPr>
      <w:r>
        <w:t>конкурса лучших проектов создания комфортной городской среды</w:t>
      </w:r>
    </w:p>
    <w:p w:rsidR="00EA4AD6" w:rsidRDefault="00EA4AD6">
      <w:pPr>
        <w:pStyle w:val="ConsPlusNormal"/>
        <w:jc w:val="right"/>
      </w:pPr>
      <w:r>
        <w:t>от _______________ N ______</w:t>
      </w: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jc w:val="center"/>
      </w:pPr>
      <w:bookmarkStart w:id="11" w:name="P375"/>
      <w:bookmarkEnd w:id="11"/>
      <w:r>
        <w:t>Отчет</w:t>
      </w:r>
    </w:p>
    <w:p w:rsidR="00EA4AD6" w:rsidRDefault="00EA4AD6">
      <w:pPr>
        <w:pStyle w:val="ConsPlusNormal"/>
        <w:jc w:val="center"/>
      </w:pPr>
      <w:r>
        <w:t>о достижении показателей результативности</w:t>
      </w:r>
    </w:p>
    <w:p w:rsidR="00EA4AD6" w:rsidRDefault="00EA4AD6">
      <w:pPr>
        <w:pStyle w:val="ConsPlusNormal"/>
        <w:jc w:val="center"/>
      </w:pPr>
      <w:r>
        <w:t>по состоянию на __ __________ 20__ года</w:t>
      </w: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ind w:firstLine="540"/>
        <w:jc w:val="both"/>
      </w:pPr>
      <w:r>
        <w:t>Периодичность: _____________________________________________</w:t>
      </w:r>
    </w:p>
    <w:p w:rsidR="00EA4AD6" w:rsidRDefault="00EA4A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2"/>
        <w:gridCol w:w="1304"/>
        <w:gridCol w:w="1361"/>
        <w:gridCol w:w="1247"/>
        <w:gridCol w:w="850"/>
        <w:gridCol w:w="1757"/>
        <w:gridCol w:w="1304"/>
        <w:gridCol w:w="1531"/>
        <w:gridCol w:w="907"/>
      </w:tblGrid>
      <w:tr w:rsidR="00EA4AD6">
        <w:tc>
          <w:tcPr>
            <w:tcW w:w="392" w:type="dxa"/>
            <w:vAlign w:val="center"/>
          </w:tcPr>
          <w:p w:rsidR="00EA4AD6" w:rsidRDefault="00EA4AD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04" w:type="dxa"/>
            <w:vAlign w:val="center"/>
          </w:tcPr>
          <w:p w:rsidR="00EA4AD6" w:rsidRDefault="00EA4AD6">
            <w:pPr>
              <w:pStyle w:val="ConsPlusNormal"/>
              <w:jc w:val="center"/>
            </w:pPr>
            <w:r>
              <w:t>Направление расходов</w:t>
            </w:r>
          </w:p>
        </w:tc>
        <w:tc>
          <w:tcPr>
            <w:tcW w:w="1361" w:type="dxa"/>
            <w:vAlign w:val="center"/>
          </w:tcPr>
          <w:p w:rsidR="00EA4AD6" w:rsidRDefault="00EA4AD6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247" w:type="dxa"/>
            <w:vAlign w:val="center"/>
          </w:tcPr>
          <w:p w:rsidR="00EA4AD6" w:rsidRDefault="00EA4AD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EA4AD6" w:rsidRDefault="00EA4AD6">
            <w:pPr>
              <w:pStyle w:val="ConsPlusNormal"/>
              <w:jc w:val="center"/>
            </w:pPr>
            <w:r>
              <w:t>КБК</w:t>
            </w:r>
          </w:p>
        </w:tc>
        <w:tc>
          <w:tcPr>
            <w:tcW w:w="1757" w:type="dxa"/>
            <w:vAlign w:val="center"/>
          </w:tcPr>
          <w:p w:rsidR="00EA4AD6" w:rsidRDefault="00EA4AD6">
            <w:pPr>
              <w:pStyle w:val="ConsPlusNormal"/>
              <w:jc w:val="center"/>
            </w:pPr>
            <w:r>
              <w:t>Год, на который запланировано достижение показателя</w:t>
            </w:r>
          </w:p>
        </w:tc>
        <w:tc>
          <w:tcPr>
            <w:tcW w:w="1304" w:type="dxa"/>
            <w:vAlign w:val="center"/>
          </w:tcPr>
          <w:p w:rsidR="00EA4AD6" w:rsidRDefault="00EA4AD6">
            <w:pPr>
              <w:pStyle w:val="ConsPlusNormal"/>
              <w:jc w:val="center"/>
            </w:pPr>
            <w:r>
              <w:t>Плановое значение показателя</w:t>
            </w:r>
          </w:p>
        </w:tc>
        <w:tc>
          <w:tcPr>
            <w:tcW w:w="1531" w:type="dxa"/>
            <w:vAlign w:val="center"/>
          </w:tcPr>
          <w:p w:rsidR="00EA4AD6" w:rsidRDefault="00EA4AD6">
            <w:pPr>
              <w:pStyle w:val="ConsPlusNormal"/>
              <w:jc w:val="center"/>
            </w:pPr>
            <w:r>
              <w:t>Фактическое значение показателя по состоянию на отчетную дату</w:t>
            </w:r>
          </w:p>
        </w:tc>
        <w:tc>
          <w:tcPr>
            <w:tcW w:w="907" w:type="dxa"/>
            <w:vAlign w:val="center"/>
          </w:tcPr>
          <w:p w:rsidR="00EA4AD6" w:rsidRDefault="00EA4AD6">
            <w:pPr>
              <w:pStyle w:val="ConsPlusNormal"/>
              <w:jc w:val="center"/>
            </w:pPr>
            <w:r>
              <w:t>Причина отклонения</w:t>
            </w:r>
          </w:p>
        </w:tc>
      </w:tr>
      <w:tr w:rsidR="00EA4AD6">
        <w:tc>
          <w:tcPr>
            <w:tcW w:w="392" w:type="dxa"/>
            <w:vAlign w:val="center"/>
          </w:tcPr>
          <w:p w:rsidR="00EA4AD6" w:rsidRDefault="00EA4A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EA4AD6" w:rsidRDefault="00EA4A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vAlign w:val="center"/>
          </w:tcPr>
          <w:p w:rsidR="00EA4AD6" w:rsidRDefault="00EA4A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EA4AD6" w:rsidRDefault="00EA4A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EA4AD6" w:rsidRDefault="00EA4AD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vAlign w:val="center"/>
          </w:tcPr>
          <w:p w:rsidR="00EA4AD6" w:rsidRDefault="00EA4A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  <w:vAlign w:val="center"/>
          </w:tcPr>
          <w:p w:rsidR="00EA4AD6" w:rsidRDefault="00EA4AD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  <w:vAlign w:val="center"/>
          </w:tcPr>
          <w:p w:rsidR="00EA4AD6" w:rsidRDefault="00EA4AD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  <w:vAlign w:val="center"/>
          </w:tcPr>
          <w:p w:rsidR="00EA4AD6" w:rsidRDefault="00EA4AD6">
            <w:pPr>
              <w:pStyle w:val="ConsPlusNormal"/>
              <w:jc w:val="center"/>
            </w:pPr>
            <w:r>
              <w:t>11</w:t>
            </w:r>
          </w:p>
        </w:tc>
      </w:tr>
      <w:tr w:rsidR="00EA4AD6">
        <w:tc>
          <w:tcPr>
            <w:tcW w:w="392" w:type="dxa"/>
          </w:tcPr>
          <w:p w:rsidR="00EA4AD6" w:rsidRDefault="00EA4AD6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EA4AD6" w:rsidRDefault="00EA4AD6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EA4AD6" w:rsidRDefault="00EA4AD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EA4AD6" w:rsidRDefault="00EA4AD6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EA4AD6" w:rsidRDefault="00EA4AD6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EA4AD6" w:rsidRDefault="00EA4AD6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EA4AD6" w:rsidRDefault="00EA4AD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EA4AD6" w:rsidRDefault="00EA4AD6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EA4AD6" w:rsidRDefault="00EA4AD6">
            <w:pPr>
              <w:pStyle w:val="ConsPlusNormal"/>
            </w:pPr>
          </w:p>
        </w:tc>
      </w:tr>
      <w:tr w:rsidR="00EA4AD6">
        <w:tc>
          <w:tcPr>
            <w:tcW w:w="392" w:type="dxa"/>
          </w:tcPr>
          <w:p w:rsidR="00EA4AD6" w:rsidRDefault="00EA4AD6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EA4AD6" w:rsidRDefault="00EA4AD6">
            <w:pPr>
              <w:pStyle w:val="ConsPlusNormal"/>
            </w:pPr>
          </w:p>
        </w:tc>
        <w:tc>
          <w:tcPr>
            <w:tcW w:w="1361" w:type="dxa"/>
            <w:vAlign w:val="center"/>
          </w:tcPr>
          <w:p w:rsidR="00EA4AD6" w:rsidRDefault="00EA4AD6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EA4AD6" w:rsidRDefault="00EA4AD6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EA4AD6" w:rsidRDefault="00EA4AD6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EA4AD6" w:rsidRDefault="00EA4AD6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EA4AD6" w:rsidRDefault="00EA4AD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EA4AD6" w:rsidRDefault="00EA4AD6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EA4AD6" w:rsidRDefault="00EA4AD6">
            <w:pPr>
              <w:pStyle w:val="ConsPlusNormal"/>
            </w:pPr>
          </w:p>
        </w:tc>
      </w:tr>
      <w:tr w:rsidR="00EA4AD6">
        <w:tc>
          <w:tcPr>
            <w:tcW w:w="392" w:type="dxa"/>
          </w:tcPr>
          <w:p w:rsidR="00EA4AD6" w:rsidRDefault="00EA4AD6">
            <w:pPr>
              <w:pStyle w:val="ConsPlusNormal"/>
            </w:pPr>
          </w:p>
        </w:tc>
        <w:tc>
          <w:tcPr>
            <w:tcW w:w="1304" w:type="dxa"/>
          </w:tcPr>
          <w:p w:rsidR="00EA4AD6" w:rsidRDefault="00EA4AD6">
            <w:pPr>
              <w:pStyle w:val="ConsPlusNormal"/>
            </w:pPr>
          </w:p>
        </w:tc>
        <w:tc>
          <w:tcPr>
            <w:tcW w:w="1361" w:type="dxa"/>
          </w:tcPr>
          <w:p w:rsidR="00EA4AD6" w:rsidRDefault="00EA4AD6">
            <w:pPr>
              <w:pStyle w:val="ConsPlusNormal"/>
            </w:pPr>
          </w:p>
        </w:tc>
        <w:tc>
          <w:tcPr>
            <w:tcW w:w="1247" w:type="dxa"/>
          </w:tcPr>
          <w:p w:rsidR="00EA4AD6" w:rsidRDefault="00EA4AD6">
            <w:pPr>
              <w:pStyle w:val="ConsPlusNormal"/>
            </w:pPr>
          </w:p>
        </w:tc>
        <w:tc>
          <w:tcPr>
            <w:tcW w:w="850" w:type="dxa"/>
          </w:tcPr>
          <w:p w:rsidR="00EA4AD6" w:rsidRDefault="00EA4AD6">
            <w:pPr>
              <w:pStyle w:val="ConsPlusNormal"/>
            </w:pPr>
          </w:p>
        </w:tc>
        <w:tc>
          <w:tcPr>
            <w:tcW w:w="1757" w:type="dxa"/>
          </w:tcPr>
          <w:p w:rsidR="00EA4AD6" w:rsidRDefault="00EA4AD6">
            <w:pPr>
              <w:pStyle w:val="ConsPlusNormal"/>
            </w:pPr>
          </w:p>
        </w:tc>
        <w:tc>
          <w:tcPr>
            <w:tcW w:w="1304" w:type="dxa"/>
          </w:tcPr>
          <w:p w:rsidR="00EA4AD6" w:rsidRDefault="00EA4AD6">
            <w:pPr>
              <w:pStyle w:val="ConsPlusNormal"/>
            </w:pPr>
          </w:p>
        </w:tc>
        <w:tc>
          <w:tcPr>
            <w:tcW w:w="1531" w:type="dxa"/>
          </w:tcPr>
          <w:p w:rsidR="00EA4AD6" w:rsidRDefault="00EA4AD6">
            <w:pPr>
              <w:pStyle w:val="ConsPlusNormal"/>
            </w:pPr>
          </w:p>
        </w:tc>
        <w:tc>
          <w:tcPr>
            <w:tcW w:w="907" w:type="dxa"/>
          </w:tcPr>
          <w:p w:rsidR="00EA4AD6" w:rsidRDefault="00EA4AD6">
            <w:pPr>
              <w:pStyle w:val="ConsPlusNormal"/>
            </w:pPr>
          </w:p>
        </w:tc>
      </w:tr>
    </w:tbl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nformat"/>
        <w:jc w:val="both"/>
      </w:pPr>
      <w:r>
        <w:t>Глава администрации      _______________     ______________________________</w:t>
      </w:r>
    </w:p>
    <w:p w:rsidR="00EA4AD6" w:rsidRDefault="00EA4AD6">
      <w:pPr>
        <w:pStyle w:val="ConsPlusNonformat"/>
        <w:jc w:val="both"/>
      </w:pPr>
      <w:r>
        <w:t xml:space="preserve">                            (подпись)</w:t>
      </w:r>
    </w:p>
    <w:p w:rsidR="00EA4AD6" w:rsidRDefault="00EA4AD6">
      <w:pPr>
        <w:pStyle w:val="ConsPlusNonformat"/>
        <w:jc w:val="both"/>
      </w:pPr>
    </w:p>
    <w:p w:rsidR="00EA4AD6" w:rsidRDefault="00EA4AD6">
      <w:pPr>
        <w:pStyle w:val="ConsPlusNonformat"/>
        <w:jc w:val="both"/>
      </w:pPr>
      <w:r>
        <w:t>"___" ___________ 20__ г.</w:t>
      </w: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ind w:firstLine="540"/>
        <w:jc w:val="both"/>
      </w:pPr>
    </w:p>
    <w:p w:rsidR="00EA4AD6" w:rsidRDefault="00EA4A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2D71" w:rsidRDefault="00332D71"/>
    <w:sectPr w:rsidR="00332D71" w:rsidSect="00C02E3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A4AD6"/>
    <w:rsid w:val="00332D71"/>
    <w:rsid w:val="006541B5"/>
    <w:rsid w:val="00EA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4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4A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4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4A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ECAAE0B4F6D3469A489FB8A6CF0761B657699002F09F5EDDA9C506F69D1A6734CD6DBA36C80A6C72D6D003492C24F217F7C1D89B0D3F6A8FF676DgBgFF" TargetMode="External"/><Relationship Id="rId13" Type="http://schemas.openxmlformats.org/officeDocument/2006/relationships/hyperlink" Target="consultantplus://offline/ref=C17ECAAE0B4F6D3469A489FB8A6CF0761B657699002F08FDE8D09C506F69D1A6734CD6DBA36C80A6C72F6D033492C24F217F7C1D89B0D3F6A8FF676DgBgF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17ECAAE0B4F6D3469A489FB8A6CF0761B657699002F00FCE2D69C506F69D1A6734CD6DBA36C80A6C72D6D053A92C24F217F7C1D89B0D3F6A8FF676DgBgFF" TargetMode="External"/><Relationship Id="rId12" Type="http://schemas.openxmlformats.org/officeDocument/2006/relationships/hyperlink" Target="consultantplus://offline/ref=C17ECAAE0B4F6D3469A489FB8A6CF0761B657699002F00FCE2D69C506F69D1A6734CD6DBA36C80A6C72D6D053A92C24F217F7C1D89B0D3F6A8FF676DgBgF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7ECAAE0B4F6D3469A489FB8A6CF0761B657699002F09F5EDDA9C506F69D1A6734CD6DBA36C80A6C72D6D003792C24F217F7C1D89B0D3F6A8FF676DgBgFF" TargetMode="External"/><Relationship Id="rId11" Type="http://schemas.openxmlformats.org/officeDocument/2006/relationships/hyperlink" Target="consultantplus://offline/ref=C17ECAAE0B4F6D3469A489FB8A6CF0761B657699002F08FDE8D09C506F69D1A6734CD6DBB16CD8AAC52873013387941E67g2gAF" TargetMode="External"/><Relationship Id="rId5" Type="http://schemas.openxmlformats.org/officeDocument/2006/relationships/hyperlink" Target="consultantplus://offline/ref=C17ECAAE0B4F6D3469A489FB8A6CF0761B657699002E08FCEEDB9C506F69D1A6734CD6DBA36C80A6C72D6D003792C24F217F7C1D89B0D3F6A8FF676DgBgF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17ECAAE0B4F6D3469A489FB8A6CF0761B657699002F09F5EDDA9C506F69D1A6734CD6DBA36C80A6C72D6D003592C24F217F7C1D89B0D3F6A8FF676DgBgF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17ECAAE0B4F6D3469A489FB8A6CF0761B657699002E08FCEEDB9C506F69D1A6734CD6DBA36C80A6C72D6D003792C24F217F7C1D89B0D3F6A8FF676DgBgFF" TargetMode="External"/><Relationship Id="rId14" Type="http://schemas.openxmlformats.org/officeDocument/2006/relationships/hyperlink" Target="consultantplus://offline/ref=C17ECAAE0B4F6D3469A489FB8A6CF0761B657699002E08FCEEDB9C506F69D1A6734CD6DBA36C80A6C72D6D003A92C24F217F7C1D89B0D3F6A8FF676DgBg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3567</Words>
  <Characters>20338</Characters>
  <Application>Microsoft Office Word</Application>
  <DocSecurity>0</DocSecurity>
  <Lines>169</Lines>
  <Paragraphs>47</Paragraphs>
  <ScaleCrop>false</ScaleCrop>
  <Company/>
  <LinksUpToDate>false</LinksUpToDate>
  <CharactersWithSpaces>23858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A.Sharapaeva</dc:creator>
  <cp:lastModifiedBy>A.Sharapaeva</cp:lastModifiedBy>
  <cp:revision>1</cp:revision>
  <dcterms:created xsi:type="dcterms:W3CDTF">2020-11-25T05:32:00Z</dcterms:created>
  <dcterms:modified xsi:type="dcterms:W3CDTF">2020-11-25T05:32:00Z</dcterms:modified>
</cp:coreProperties>
</file>